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44" w:rsidRDefault="00640544" w:rsidP="00640544">
      <w:pPr>
        <w:spacing w:after="0" w:line="240" w:lineRule="auto"/>
        <w:jc w:val="center"/>
        <w:rPr>
          <w:rFonts w:ascii="Calibri" w:hAnsi="Calibri"/>
          <w:b/>
        </w:rPr>
      </w:pPr>
      <w:r>
        <w:rPr>
          <w:rFonts w:ascii="Calibri" w:hAnsi="Calibri"/>
          <w:b/>
        </w:rPr>
        <w:t xml:space="preserve">BEC Site Identification and Interpretation for the </w:t>
      </w:r>
      <w:r w:rsidR="005923A9">
        <w:rPr>
          <w:rFonts w:ascii="Calibri" w:hAnsi="Calibri"/>
          <w:b/>
        </w:rPr>
        <w:t>Cariboo</w:t>
      </w:r>
      <w:r>
        <w:rPr>
          <w:rFonts w:ascii="Calibri" w:hAnsi="Calibri"/>
          <w:b/>
        </w:rPr>
        <w:t xml:space="preserve"> Forest Region</w:t>
      </w:r>
    </w:p>
    <w:p w:rsidR="00640544" w:rsidRDefault="00640544" w:rsidP="00640544">
      <w:pPr>
        <w:spacing w:after="0" w:line="240" w:lineRule="auto"/>
        <w:rPr>
          <w:sz w:val="24"/>
        </w:rPr>
      </w:pPr>
    </w:p>
    <w:p w:rsidR="00640544" w:rsidRPr="005C3FDF" w:rsidRDefault="00640544" w:rsidP="00640544">
      <w:pPr>
        <w:spacing w:after="0" w:line="240" w:lineRule="auto"/>
        <w:rPr>
          <w:b/>
        </w:rPr>
      </w:pPr>
      <w:r>
        <w:rPr>
          <w:b/>
        </w:rPr>
        <w:t>OBJECTIVES</w:t>
      </w:r>
    </w:p>
    <w:p w:rsidR="00640544" w:rsidRPr="005C3FDF" w:rsidRDefault="006717F0" w:rsidP="00640544">
      <w:pPr>
        <w:pStyle w:val="ListParagraph"/>
        <w:numPr>
          <w:ilvl w:val="0"/>
          <w:numId w:val="1"/>
        </w:numPr>
        <w:spacing w:after="0" w:line="240" w:lineRule="auto"/>
      </w:pPr>
      <w:r>
        <w:t xml:space="preserve">Review how to apply </w:t>
      </w:r>
      <w:proofErr w:type="spellStart"/>
      <w:r w:rsidR="00640544">
        <w:t>biogeoclimatic</w:t>
      </w:r>
      <w:proofErr w:type="spellEnd"/>
      <w:r w:rsidR="00640544">
        <w:t xml:space="preserve"> ecosystem classification (BEC) to identify </w:t>
      </w:r>
      <w:r w:rsidR="005923A9">
        <w:t>and interpret sites in the IDFdk3 variant near Knife Creek</w:t>
      </w:r>
      <w:r w:rsidR="00444B71">
        <w:t xml:space="preserve"> in the Alex Fraser Research Forest</w:t>
      </w:r>
      <w:r w:rsidR="005923A9">
        <w:t xml:space="preserve"> in the Cariboo</w:t>
      </w:r>
      <w:r w:rsidR="00640544">
        <w:t xml:space="preserve"> Forest Region</w:t>
      </w:r>
    </w:p>
    <w:p w:rsidR="00640544" w:rsidRPr="000741FD" w:rsidRDefault="00640544" w:rsidP="00640544">
      <w:pPr>
        <w:spacing w:after="0" w:line="120" w:lineRule="exact"/>
      </w:pPr>
    </w:p>
    <w:p w:rsidR="00640544" w:rsidRDefault="00640544" w:rsidP="00640544">
      <w:pPr>
        <w:pStyle w:val="ListParagraph"/>
        <w:spacing w:after="0" w:line="240" w:lineRule="auto"/>
        <w:ind w:left="360"/>
      </w:pPr>
    </w:p>
    <w:p w:rsidR="00640544" w:rsidRDefault="00640544" w:rsidP="00640544">
      <w:pPr>
        <w:spacing w:after="0" w:line="240" w:lineRule="auto"/>
        <w:rPr>
          <w:b/>
        </w:rPr>
      </w:pPr>
      <w:r>
        <w:rPr>
          <w:b/>
        </w:rPr>
        <w:t>INTRODUCTION</w:t>
      </w:r>
    </w:p>
    <w:p w:rsidR="005923A9" w:rsidRDefault="00640544" w:rsidP="00444B71">
      <w:pPr>
        <w:pStyle w:val="ListParagraph"/>
        <w:numPr>
          <w:ilvl w:val="0"/>
          <w:numId w:val="3"/>
        </w:numPr>
        <w:spacing w:after="0" w:line="240" w:lineRule="auto"/>
        <w:ind w:left="360"/>
      </w:pPr>
      <w:r w:rsidRPr="00640544">
        <w:t xml:space="preserve">The </w:t>
      </w:r>
      <w:proofErr w:type="spellStart"/>
      <w:r w:rsidRPr="00640544">
        <w:t>biogeoclimatic</w:t>
      </w:r>
      <w:proofErr w:type="spellEnd"/>
      <w:r w:rsidRPr="00640544">
        <w:t xml:space="preserve"> ecosystem classification system is the foundation for many site-level forest management decisions made in British Columbia.</w:t>
      </w:r>
      <w:r>
        <w:t xml:space="preserve"> </w:t>
      </w:r>
      <w:r w:rsidR="006717F0">
        <w:t xml:space="preserve">Recall, you </w:t>
      </w:r>
      <w:r w:rsidR="005923A9">
        <w:t xml:space="preserve">use </w:t>
      </w:r>
      <w:r w:rsidR="0053423C">
        <w:t>site envi</w:t>
      </w:r>
      <w:r w:rsidR="001430E8">
        <w:t xml:space="preserve">ronmental and vegetation data, </w:t>
      </w:r>
      <w:r w:rsidR="005923A9">
        <w:t xml:space="preserve">and region-specific field guides </w:t>
      </w:r>
      <w:r w:rsidR="001430E8">
        <w:t>to iden</w:t>
      </w:r>
      <w:r w:rsidR="006717F0">
        <w:t>tify and interpret site series, the basis of many management decisions.</w:t>
      </w:r>
    </w:p>
    <w:p w:rsidR="006717F0" w:rsidRDefault="006717F0" w:rsidP="006717F0">
      <w:pPr>
        <w:pStyle w:val="ListParagraph"/>
        <w:spacing w:after="0" w:line="240" w:lineRule="auto"/>
        <w:ind w:left="360"/>
      </w:pPr>
    </w:p>
    <w:p w:rsidR="00E52363" w:rsidRPr="00E52363" w:rsidRDefault="00E52363" w:rsidP="00E52363">
      <w:pPr>
        <w:spacing w:after="120" w:line="240" w:lineRule="auto"/>
        <w:rPr>
          <w:b/>
          <w:caps/>
        </w:rPr>
      </w:pPr>
      <w:r w:rsidRPr="00E52363">
        <w:rPr>
          <w:b/>
          <w:caps/>
        </w:rPr>
        <w:t xml:space="preserve">Review of the Site </w:t>
      </w:r>
      <w:r w:rsidR="00786DD1">
        <w:rPr>
          <w:b/>
          <w:caps/>
        </w:rPr>
        <w:t xml:space="preserve">IDENTIFICATION </w:t>
      </w:r>
      <w:r w:rsidRPr="00E52363">
        <w:rPr>
          <w:b/>
          <w:caps/>
        </w:rPr>
        <w:t>Procedure</w:t>
      </w:r>
      <w:r w:rsidR="005213E3">
        <w:rPr>
          <w:b/>
          <w:caps/>
        </w:rPr>
        <w:t xml:space="preserve"> FOr INTERIOR FORESTS</w:t>
      </w:r>
    </w:p>
    <w:p w:rsidR="00E52363" w:rsidRPr="008D1E51" w:rsidRDefault="00E52363" w:rsidP="00E52363">
      <w:pPr>
        <w:spacing w:after="0" w:line="240" w:lineRule="auto"/>
        <w:rPr>
          <w:b/>
          <w:smallCaps/>
        </w:rPr>
      </w:pPr>
      <w:r w:rsidRPr="008D1E51">
        <w:rPr>
          <w:b/>
          <w:smallCaps/>
        </w:rPr>
        <w:t xml:space="preserve">1. Climate Classification: Identifying </w:t>
      </w:r>
      <w:proofErr w:type="spellStart"/>
      <w:r w:rsidRPr="008D1E51">
        <w:rPr>
          <w:b/>
          <w:smallCaps/>
        </w:rPr>
        <w:t>Biogeoclimatic</w:t>
      </w:r>
      <w:proofErr w:type="spellEnd"/>
      <w:r w:rsidRPr="008D1E51">
        <w:rPr>
          <w:b/>
          <w:smallCaps/>
        </w:rPr>
        <w:t xml:space="preserve"> Units</w:t>
      </w:r>
    </w:p>
    <w:p w:rsidR="00E52363" w:rsidRDefault="00E52363" w:rsidP="00E52363">
      <w:pPr>
        <w:spacing w:after="0" w:line="240" w:lineRule="auto"/>
      </w:pPr>
      <w:r w:rsidRPr="00F514BC">
        <w:t xml:space="preserve">Each </w:t>
      </w:r>
      <w:proofErr w:type="spellStart"/>
      <w:r w:rsidRPr="00F514BC">
        <w:t>biogeoclimatic</w:t>
      </w:r>
      <w:proofErr w:type="spellEnd"/>
      <w:r w:rsidRPr="00F514BC">
        <w:t xml:space="preserve"> unit has its own </w:t>
      </w:r>
      <w:proofErr w:type="spellStart"/>
      <w:r w:rsidRPr="00F514BC">
        <w:t>edatopic</w:t>
      </w:r>
      <w:proofErr w:type="spellEnd"/>
      <w:r w:rsidRPr="00F514BC">
        <w:t xml:space="preserve"> grid (used for site classification)</w:t>
      </w:r>
      <w:r>
        <w:t xml:space="preserve"> and </w:t>
      </w:r>
      <w:r w:rsidRPr="00790026">
        <w:t>vegetation table (used for vegetation classification</w:t>
      </w:r>
      <w:r>
        <w:t xml:space="preserve"> to support site classification</w:t>
      </w:r>
      <w:r w:rsidRPr="00790026">
        <w:t>)</w:t>
      </w:r>
      <w:r w:rsidRPr="00F514BC">
        <w:t xml:space="preserve">.  Once you have determined the </w:t>
      </w:r>
      <w:proofErr w:type="spellStart"/>
      <w:r w:rsidRPr="00F514BC">
        <w:t>biogeoclimatic</w:t>
      </w:r>
      <w:proofErr w:type="spellEnd"/>
      <w:r w:rsidRPr="00F514BC">
        <w:t xml:space="preserve"> unit for your study area, you can refer to these tools to classify the site association and site series.</w:t>
      </w:r>
    </w:p>
    <w:p w:rsidR="00E52363" w:rsidRDefault="00E52363" w:rsidP="00E52363">
      <w:pPr>
        <w:spacing w:after="0" w:line="240" w:lineRule="auto"/>
      </w:pPr>
    </w:p>
    <w:p w:rsidR="005213E3" w:rsidRPr="005213E3" w:rsidRDefault="006717F0" w:rsidP="00E52363">
      <w:pPr>
        <w:spacing w:after="0" w:line="240" w:lineRule="auto"/>
      </w:pPr>
      <w:r>
        <w:t xml:space="preserve">You would </w:t>
      </w:r>
      <w:r w:rsidR="005213E3">
        <w:t>need to a</w:t>
      </w:r>
      <w:r w:rsidR="005213E3" w:rsidRPr="005213E3">
        <w:t>cquire and use maps depicting BEC units and determine the likely range o</w:t>
      </w:r>
      <w:r w:rsidR="005213E3">
        <w:t xml:space="preserve">f options for your study area. Before going to the field you would access the appropriate </w:t>
      </w:r>
      <w:r>
        <w:t xml:space="preserve">the field guide </w:t>
      </w:r>
      <w:r w:rsidR="005213E3" w:rsidRPr="005213E3">
        <w:rPr>
          <w:rStyle w:val="Hyperlink"/>
          <w:color w:val="auto"/>
          <w:u w:val="none"/>
        </w:rPr>
        <w:t>and look</w:t>
      </w:r>
      <w:r w:rsidR="005213E3" w:rsidRPr="005213E3">
        <w:t xml:space="preserve">up the appropriate descriptions, vegetation tables and </w:t>
      </w:r>
      <w:proofErr w:type="spellStart"/>
      <w:r w:rsidR="005213E3" w:rsidRPr="005213E3">
        <w:t>edatopic</w:t>
      </w:r>
      <w:proofErr w:type="spellEnd"/>
      <w:r w:rsidR="005213E3" w:rsidRPr="005213E3">
        <w:t xml:space="preserve"> grids in the field guide</w:t>
      </w:r>
      <w:r>
        <w:t>.  Maps and field guides will be provided at Fall Camp.</w:t>
      </w:r>
    </w:p>
    <w:p w:rsidR="005213E3" w:rsidRDefault="005213E3" w:rsidP="00E52363">
      <w:pPr>
        <w:spacing w:after="0" w:line="240" w:lineRule="auto"/>
      </w:pPr>
    </w:p>
    <w:p w:rsidR="00E52363" w:rsidRPr="008D1E51" w:rsidRDefault="00E52363" w:rsidP="00E52363">
      <w:pPr>
        <w:spacing w:after="0" w:line="360" w:lineRule="auto"/>
        <w:rPr>
          <w:b/>
          <w:smallCaps/>
        </w:rPr>
      </w:pPr>
      <w:r w:rsidRPr="008D1E51">
        <w:rPr>
          <w:b/>
          <w:smallCaps/>
        </w:rPr>
        <w:t>2.  Site Classification: Identifying Site Series</w:t>
      </w:r>
    </w:p>
    <w:p w:rsidR="00E52363" w:rsidRPr="00FA50CB" w:rsidRDefault="008D1E51" w:rsidP="00E52363">
      <w:pPr>
        <w:rPr>
          <w:rFonts w:cs="TimesNewRomanPSMT"/>
        </w:rPr>
      </w:pPr>
      <w:r w:rsidRPr="00FA50CB">
        <w:rPr>
          <w:rFonts w:cs="TimesNewRomanPSMT"/>
        </w:rPr>
        <w:t xml:space="preserve">This flow chart has been modified to show </w:t>
      </w:r>
      <w:r w:rsidR="00E52363" w:rsidRPr="00FA50CB">
        <w:rPr>
          <w:rFonts w:cs="TimesNewRomanPSMT"/>
        </w:rPr>
        <w:t>ho</w:t>
      </w:r>
      <w:r w:rsidRPr="00FA50CB">
        <w:rPr>
          <w:rFonts w:cs="TimesNewRomanPSMT"/>
        </w:rPr>
        <w:t>w to det</w:t>
      </w:r>
      <w:r w:rsidR="006717F0">
        <w:rPr>
          <w:rFonts w:cs="TimesNewRomanPSMT"/>
        </w:rPr>
        <w:t xml:space="preserve">ermine site series for study sites using </w:t>
      </w:r>
      <w:r w:rsidRPr="00FA50CB">
        <w:rPr>
          <w:rFonts w:cs="TimesNewRomanPSMT"/>
        </w:rPr>
        <w:t>envi</w:t>
      </w:r>
      <w:r w:rsidR="006717F0">
        <w:rPr>
          <w:rFonts w:cs="TimesNewRomanPSMT"/>
        </w:rPr>
        <w:t>ronmental and vegetation data that you will collect in the field</w:t>
      </w:r>
      <w:r w:rsidRPr="00FA50CB">
        <w:rPr>
          <w:rFonts w:cs="TimesNewRomanPSMT"/>
        </w:rPr>
        <w:t>.</w:t>
      </w:r>
      <w:r w:rsidR="00FA50CB" w:rsidRPr="00FA50CB">
        <w:rPr>
          <w:rFonts w:cs="TimesNewRomanPSMT"/>
        </w:rPr>
        <w:t xml:space="preserve">  </w:t>
      </w:r>
      <w:r w:rsidR="006717F0">
        <w:rPr>
          <w:rFonts w:cs="TimesNewRomanPSMT"/>
        </w:rPr>
        <w:t xml:space="preserve">You will need to describe your field site: external (topographic attributes) and internal (soil pit organic and mineral horizons) soil properties </w:t>
      </w:r>
      <w:r w:rsidR="006717F0">
        <w:rPr>
          <w:rFonts w:cs="TimesNewRomanPSMT"/>
        </w:rPr>
        <w:t>and</w:t>
      </w:r>
      <w:r w:rsidR="006717F0">
        <w:rPr>
          <w:rFonts w:cs="TimesNewRomanPSMT"/>
        </w:rPr>
        <w:t xml:space="preserve"> the vegetation</w:t>
      </w:r>
      <w:r w:rsidR="00B33C99">
        <w:rPr>
          <w:rFonts w:cs="TimesNewRomanPSMT"/>
        </w:rPr>
        <w:t>,</w:t>
      </w:r>
      <w:r w:rsidR="006717F0">
        <w:rPr>
          <w:rFonts w:cs="TimesNewRomanPSMT"/>
        </w:rPr>
        <w:t xml:space="preserve"> including canopy composition and structure, plus identifying </w:t>
      </w:r>
      <w:r w:rsidR="00FA50CB" w:rsidRPr="00FA50CB">
        <w:rPr>
          <w:rFonts w:cs="TimesNewRomanPSMT"/>
        </w:rPr>
        <w:t xml:space="preserve">indicator species </w:t>
      </w:r>
      <w:r w:rsidR="006717F0">
        <w:rPr>
          <w:rFonts w:cs="TimesNewRomanPSMT"/>
        </w:rPr>
        <w:t>and estimating their cover.</w:t>
      </w:r>
    </w:p>
    <w:tbl>
      <w:tblPr>
        <w:tblStyle w:val="TableGrid"/>
        <w:tblW w:w="0" w:type="auto"/>
        <w:tblLook w:val="04A0" w:firstRow="1" w:lastRow="0" w:firstColumn="1" w:lastColumn="0" w:noHBand="0" w:noVBand="1"/>
      </w:tblPr>
      <w:tblGrid>
        <w:gridCol w:w="5556"/>
        <w:gridCol w:w="4632"/>
      </w:tblGrid>
      <w:tr w:rsidR="00E52363" w:rsidTr="00BF2458">
        <w:tc>
          <w:tcPr>
            <w:tcW w:w="5226" w:type="dxa"/>
          </w:tcPr>
          <w:p w:rsidR="00E52363" w:rsidRDefault="005213E3" w:rsidP="00BF2458">
            <w:pPr>
              <w:autoSpaceDE w:val="0"/>
              <w:autoSpaceDN w:val="0"/>
              <w:adjustRightInd w:val="0"/>
            </w:pPr>
            <w:r>
              <w:rPr>
                <w:noProof/>
                <w:lang w:eastAsia="en-CA"/>
              </w:rPr>
              <w:drawing>
                <wp:inline distT="0" distB="0" distL="0" distR="0">
                  <wp:extent cx="3384498" cy="253837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7 FRST211 BEC CFR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7868" cy="2540902"/>
                          </a:xfrm>
                          <a:prstGeom prst="rect">
                            <a:avLst/>
                          </a:prstGeom>
                        </pic:spPr>
                      </pic:pic>
                    </a:graphicData>
                  </a:graphic>
                </wp:inline>
              </w:drawing>
            </w:r>
          </w:p>
        </w:tc>
        <w:tc>
          <w:tcPr>
            <w:tcW w:w="5076" w:type="dxa"/>
          </w:tcPr>
          <w:p w:rsidR="000F7F71" w:rsidRDefault="000F7F71" w:rsidP="008D1E51">
            <w:pPr>
              <w:autoSpaceDE w:val="0"/>
              <w:autoSpaceDN w:val="0"/>
              <w:adjustRightInd w:val="0"/>
              <w:spacing w:after="0" w:line="240" w:lineRule="auto"/>
              <w:rPr>
                <w:b/>
              </w:rPr>
            </w:pPr>
          </w:p>
          <w:p w:rsidR="00BA4D61" w:rsidRPr="006B4A1C" w:rsidRDefault="00BA4D61" w:rsidP="008D1E51">
            <w:pPr>
              <w:autoSpaceDE w:val="0"/>
              <w:autoSpaceDN w:val="0"/>
              <w:adjustRightInd w:val="0"/>
              <w:spacing w:after="0" w:line="240" w:lineRule="auto"/>
              <w:rPr>
                <w:b/>
              </w:rPr>
            </w:pPr>
            <w:r w:rsidRPr="006B4A1C">
              <w:rPr>
                <w:b/>
              </w:rPr>
              <w:t>Environmental Analysis</w:t>
            </w:r>
          </w:p>
          <w:p w:rsidR="000F7F71" w:rsidRDefault="000F7F71" w:rsidP="000F7F71">
            <w:pPr>
              <w:autoSpaceDE w:val="0"/>
              <w:autoSpaceDN w:val="0"/>
              <w:adjustRightInd w:val="0"/>
              <w:spacing w:after="0" w:line="120" w:lineRule="exact"/>
              <w:rPr>
                <w:i/>
                <w:color w:val="FF0000"/>
              </w:rPr>
            </w:pPr>
          </w:p>
          <w:p w:rsidR="008D1E51" w:rsidRPr="00BA4D61" w:rsidRDefault="00BA4D61" w:rsidP="008D1E51">
            <w:pPr>
              <w:autoSpaceDE w:val="0"/>
              <w:autoSpaceDN w:val="0"/>
              <w:adjustRightInd w:val="0"/>
              <w:spacing w:after="0" w:line="240" w:lineRule="auto"/>
              <w:rPr>
                <w:i/>
                <w:color w:val="FF0000"/>
              </w:rPr>
            </w:pPr>
            <w:r w:rsidRPr="00BA4D61">
              <w:rPr>
                <w:i/>
                <w:color w:val="FF0000"/>
              </w:rPr>
              <w:t>Based on</w:t>
            </w:r>
            <w:r w:rsidR="008D1E51" w:rsidRPr="00BA4D61">
              <w:rPr>
                <w:i/>
                <w:color w:val="FF0000"/>
              </w:rPr>
              <w:t xml:space="preserve"> the </w:t>
            </w:r>
            <w:r w:rsidRPr="00BA4D61">
              <w:rPr>
                <w:i/>
                <w:color w:val="FF0000"/>
              </w:rPr>
              <w:t xml:space="preserve">physiographic and soil properties on the site assessment forms, use the </w:t>
            </w:r>
            <w:r w:rsidR="008D1E51" w:rsidRPr="00BA4D61">
              <w:rPr>
                <w:i/>
                <w:color w:val="FF0000"/>
              </w:rPr>
              <w:t xml:space="preserve">keys in the field guide to </w:t>
            </w:r>
            <w:r w:rsidRPr="00BA4D61">
              <w:rPr>
                <w:i/>
                <w:color w:val="FF0000"/>
              </w:rPr>
              <w:t>estimate RSMR</w:t>
            </w:r>
            <w:r w:rsidR="00FA50CB">
              <w:rPr>
                <w:i/>
                <w:color w:val="FF0000"/>
              </w:rPr>
              <w:t>, ASMR</w:t>
            </w:r>
            <w:r w:rsidRPr="00BA4D61">
              <w:rPr>
                <w:i/>
                <w:color w:val="FF0000"/>
              </w:rPr>
              <w:t xml:space="preserve"> and SNR.</w:t>
            </w:r>
          </w:p>
          <w:p w:rsidR="008D1E51" w:rsidRPr="00BA4D61" w:rsidRDefault="008D1E51" w:rsidP="000F7F71">
            <w:pPr>
              <w:autoSpaceDE w:val="0"/>
              <w:autoSpaceDN w:val="0"/>
              <w:adjustRightInd w:val="0"/>
              <w:spacing w:after="0" w:line="120" w:lineRule="exact"/>
              <w:rPr>
                <w:i/>
                <w:color w:val="FF0000"/>
              </w:rPr>
            </w:pPr>
          </w:p>
          <w:p w:rsidR="008D1E51" w:rsidRPr="00BA4D61" w:rsidRDefault="006B4A1C" w:rsidP="008D1E51">
            <w:pPr>
              <w:autoSpaceDE w:val="0"/>
              <w:autoSpaceDN w:val="0"/>
              <w:adjustRightInd w:val="0"/>
              <w:spacing w:after="0" w:line="240" w:lineRule="auto"/>
              <w:rPr>
                <w:i/>
                <w:color w:val="FF0000"/>
              </w:rPr>
            </w:pPr>
            <w:r>
              <w:rPr>
                <w:i/>
                <w:color w:val="FF0000"/>
              </w:rPr>
              <w:t xml:space="preserve">In the field guide, locate </w:t>
            </w:r>
            <w:r w:rsidR="008D1E51" w:rsidRPr="00BA4D61">
              <w:rPr>
                <w:i/>
                <w:color w:val="FF0000"/>
              </w:rPr>
              <w:t xml:space="preserve">the </w:t>
            </w:r>
            <w:proofErr w:type="spellStart"/>
            <w:r w:rsidR="008D1E51" w:rsidRPr="00BA4D61">
              <w:rPr>
                <w:i/>
                <w:color w:val="FF0000"/>
              </w:rPr>
              <w:t>edatopic</w:t>
            </w:r>
            <w:proofErr w:type="spellEnd"/>
            <w:r w:rsidR="008D1E51" w:rsidRPr="00BA4D61">
              <w:rPr>
                <w:i/>
                <w:color w:val="FF0000"/>
              </w:rPr>
              <w:t xml:space="preserve"> grid that is specific to</w:t>
            </w:r>
            <w:r w:rsidR="00BA4D61" w:rsidRPr="00BA4D61">
              <w:rPr>
                <w:i/>
                <w:color w:val="FF0000"/>
              </w:rPr>
              <w:t xml:space="preserve"> the </w:t>
            </w:r>
            <w:r w:rsidR="00FA50CB">
              <w:rPr>
                <w:i/>
                <w:color w:val="FF0000"/>
              </w:rPr>
              <w:t>IDFdk3</w:t>
            </w:r>
            <w:r>
              <w:rPr>
                <w:i/>
                <w:color w:val="FF0000"/>
              </w:rPr>
              <w:t>.</w:t>
            </w:r>
            <w:r w:rsidR="008D1E51" w:rsidRPr="00BA4D61">
              <w:rPr>
                <w:i/>
                <w:color w:val="FF0000"/>
              </w:rPr>
              <w:t xml:space="preserve"> </w:t>
            </w:r>
            <w:r>
              <w:rPr>
                <w:i/>
                <w:color w:val="FF0000"/>
              </w:rPr>
              <w:t xml:space="preserve">Use the </w:t>
            </w:r>
            <w:proofErr w:type="spellStart"/>
            <w:r>
              <w:rPr>
                <w:i/>
                <w:color w:val="FF0000"/>
              </w:rPr>
              <w:t>edatopic</w:t>
            </w:r>
            <w:proofErr w:type="spellEnd"/>
            <w:r>
              <w:rPr>
                <w:i/>
                <w:color w:val="FF0000"/>
              </w:rPr>
              <w:t xml:space="preserve"> grid to </w:t>
            </w:r>
            <w:r w:rsidR="008D1E51" w:rsidRPr="00BA4D61">
              <w:rPr>
                <w:i/>
                <w:color w:val="FF0000"/>
              </w:rPr>
              <w:t>determine where the estimated RMR and SNR intersect to identify the site series.</w:t>
            </w:r>
          </w:p>
          <w:p w:rsidR="006B4A1C" w:rsidRDefault="006B4A1C" w:rsidP="000F7F71">
            <w:pPr>
              <w:autoSpaceDE w:val="0"/>
              <w:autoSpaceDN w:val="0"/>
              <w:adjustRightInd w:val="0"/>
              <w:spacing w:after="0" w:line="120" w:lineRule="exact"/>
              <w:rPr>
                <w:rFonts w:cs="TimesNewRomanPSMT"/>
                <w:i/>
                <w:color w:val="FF0000"/>
              </w:rPr>
            </w:pPr>
          </w:p>
          <w:p w:rsidR="00BA4D61" w:rsidRPr="006B4A1C" w:rsidRDefault="00FA50CB" w:rsidP="00FA50CB">
            <w:pPr>
              <w:autoSpaceDE w:val="0"/>
              <w:autoSpaceDN w:val="0"/>
              <w:adjustRightInd w:val="0"/>
              <w:rPr>
                <w:rFonts w:cs="TimesNewRomanPSMT"/>
              </w:rPr>
            </w:pPr>
            <w:r>
              <w:rPr>
                <w:rFonts w:cs="TimesNewRomanPSMT"/>
                <w:i/>
                <w:color w:val="FF0000"/>
              </w:rPr>
              <w:t>Verify with the vegetation analysis using the vegetation summary tables.</w:t>
            </w:r>
          </w:p>
        </w:tc>
      </w:tr>
    </w:tbl>
    <w:p w:rsidR="006B4A1C" w:rsidRDefault="006B4A1C" w:rsidP="00E52363">
      <w:pPr>
        <w:autoSpaceDE w:val="0"/>
        <w:autoSpaceDN w:val="0"/>
        <w:adjustRightInd w:val="0"/>
        <w:spacing w:after="0" w:line="240" w:lineRule="auto"/>
        <w:rPr>
          <w:b/>
          <w:u w:val="single"/>
        </w:rPr>
      </w:pPr>
    </w:p>
    <w:p w:rsidR="00B33C99" w:rsidRDefault="00B33C99">
      <w:pPr>
        <w:spacing w:after="200" w:line="276" w:lineRule="auto"/>
        <w:rPr>
          <w:b/>
          <w:u w:val="single"/>
        </w:rPr>
      </w:pPr>
      <w:r>
        <w:rPr>
          <w:b/>
          <w:u w:val="single"/>
        </w:rPr>
        <w:br w:type="page"/>
      </w:r>
    </w:p>
    <w:p w:rsidR="00E52363" w:rsidRPr="006B4A1C" w:rsidRDefault="00E52363" w:rsidP="00E52363">
      <w:pPr>
        <w:autoSpaceDE w:val="0"/>
        <w:autoSpaceDN w:val="0"/>
        <w:adjustRightInd w:val="0"/>
        <w:spacing w:after="0" w:line="240" w:lineRule="auto"/>
        <w:rPr>
          <w:b/>
          <w:u w:val="single"/>
        </w:rPr>
      </w:pPr>
      <w:r w:rsidRPr="006B4A1C">
        <w:rPr>
          <w:b/>
          <w:u w:val="single"/>
        </w:rPr>
        <w:lastRenderedPageBreak/>
        <w:t>Vegetation summary tables</w:t>
      </w:r>
    </w:p>
    <w:p w:rsidR="000F7F71" w:rsidRPr="000F7F71" w:rsidRDefault="000F7F71" w:rsidP="000F7F71">
      <w:pPr>
        <w:autoSpaceDE w:val="0"/>
        <w:autoSpaceDN w:val="0"/>
        <w:adjustRightInd w:val="0"/>
        <w:spacing w:after="0" w:line="240" w:lineRule="auto"/>
        <w:rPr>
          <w:i/>
          <w:color w:val="FF0000"/>
        </w:rPr>
      </w:pPr>
      <w:r w:rsidRPr="000F7F71">
        <w:rPr>
          <w:i/>
          <w:color w:val="FF0000"/>
        </w:rPr>
        <w:t>Compare the vegetation cover data from your sample site to the standard summary tables (</w:t>
      </w:r>
      <w:r w:rsidR="00B33C99">
        <w:rPr>
          <w:i/>
          <w:color w:val="FF0000"/>
        </w:rPr>
        <w:t>provided at Fall Camp</w:t>
      </w:r>
      <w:bookmarkStart w:id="0" w:name="_GoBack"/>
      <w:bookmarkEnd w:id="0"/>
      <w:r w:rsidRPr="000F7F71">
        <w:rPr>
          <w:i/>
          <w:color w:val="FF0000"/>
        </w:rPr>
        <w:t xml:space="preserve">) to select the best match and estimate site series.  </w:t>
      </w:r>
      <w:r w:rsidRPr="000F7F71">
        <w:rPr>
          <w:rFonts w:cs="TimesNewRomanPSMT"/>
          <w:i/>
          <w:color w:val="FF0000"/>
        </w:rPr>
        <w:t>Most site series do not have exclusive plants, so relative abundances and presence/absence of groups of plants are used to distinguish site series.</w:t>
      </w:r>
    </w:p>
    <w:p w:rsidR="000F7F71" w:rsidRDefault="000F7F71" w:rsidP="000F7F71">
      <w:pPr>
        <w:autoSpaceDE w:val="0"/>
        <w:autoSpaceDN w:val="0"/>
        <w:adjustRightInd w:val="0"/>
        <w:spacing w:after="0" w:line="120" w:lineRule="exact"/>
      </w:pPr>
    </w:p>
    <w:p w:rsidR="00E52363" w:rsidRDefault="000F7F71" w:rsidP="00E52363">
      <w:pPr>
        <w:autoSpaceDE w:val="0"/>
        <w:autoSpaceDN w:val="0"/>
        <w:adjustRightInd w:val="0"/>
        <w:spacing w:after="0" w:line="240" w:lineRule="auto"/>
      </w:pPr>
      <w:r>
        <w:t>Recall: S</w:t>
      </w:r>
      <w:r w:rsidR="00E52363">
        <w:t>ummary tables list species by structural layer (rows = trees at top to mosses at bottom)</w:t>
      </w:r>
      <w:r>
        <w:t>. S</w:t>
      </w:r>
      <w:r w:rsidR="00E52363">
        <w:t xml:space="preserve">ite series are in columns arranged from driest </w:t>
      </w:r>
      <w:r>
        <w:t xml:space="preserve">(left) </w:t>
      </w:r>
      <w:r w:rsidR="00E52363">
        <w:t>to wettest</w:t>
      </w:r>
      <w:r>
        <w:t xml:space="preserve"> (right).  S</w:t>
      </w:r>
      <w:r w:rsidR="00E52363" w:rsidRPr="004116F6">
        <w:t>pecies prominence value</w:t>
      </w:r>
      <w:r>
        <w:t>s are a combination of</w:t>
      </w:r>
      <w:r w:rsidR="00E52363">
        <w:t xml:space="preserve"> </w:t>
      </w:r>
      <w:r w:rsidR="00E52363" w:rsidRPr="004116F6">
        <w:t>cover and frequency</w:t>
      </w:r>
      <w:r>
        <w:t xml:space="preserve"> and are represented by the length of the black bars in the tables.</w:t>
      </w:r>
      <w:r w:rsidR="00E52363">
        <w:tab/>
      </w:r>
    </w:p>
    <w:p w:rsidR="00E52363" w:rsidRDefault="00E52363" w:rsidP="00E52363">
      <w:pPr>
        <w:autoSpaceDE w:val="0"/>
        <w:autoSpaceDN w:val="0"/>
        <w:adjustRightInd w:val="0"/>
        <w:spacing w:after="0" w:line="240" w:lineRule="auto"/>
      </w:pPr>
    </w:p>
    <w:p w:rsidR="00E52363" w:rsidRPr="00580334" w:rsidRDefault="00580334" w:rsidP="00E52363">
      <w:pPr>
        <w:spacing w:after="0" w:line="240" w:lineRule="auto"/>
        <w:rPr>
          <w:b/>
          <w:smallCaps/>
        </w:rPr>
      </w:pPr>
      <w:r w:rsidRPr="00580334">
        <w:rPr>
          <w:b/>
          <w:smallCaps/>
        </w:rPr>
        <w:t xml:space="preserve">3. </w:t>
      </w:r>
      <w:r w:rsidR="00E52363" w:rsidRPr="00580334">
        <w:rPr>
          <w:b/>
          <w:smallCaps/>
        </w:rPr>
        <w:t>Integrating Environmental and Vegetation Analyses</w:t>
      </w:r>
    </w:p>
    <w:p w:rsidR="00E52363" w:rsidRPr="00580334" w:rsidRDefault="000F7F71" w:rsidP="00E52363">
      <w:pPr>
        <w:spacing w:after="0" w:line="240" w:lineRule="auto"/>
        <w:rPr>
          <w:i/>
          <w:color w:val="FF0000"/>
        </w:rPr>
      </w:pPr>
      <w:r w:rsidRPr="00580334">
        <w:rPr>
          <w:i/>
          <w:color w:val="FF0000"/>
        </w:rPr>
        <w:t>I</w:t>
      </w:r>
      <w:r w:rsidR="00E52363" w:rsidRPr="00580334">
        <w:rPr>
          <w:i/>
          <w:color w:val="FF0000"/>
        </w:rPr>
        <w:t>deally</w:t>
      </w:r>
      <w:r w:rsidR="00580334" w:rsidRPr="00580334">
        <w:rPr>
          <w:i/>
          <w:color w:val="FF0000"/>
        </w:rPr>
        <w:t xml:space="preserve">, site identification </w:t>
      </w:r>
      <w:r w:rsidR="00E52363" w:rsidRPr="00580334">
        <w:rPr>
          <w:i/>
          <w:color w:val="FF0000"/>
        </w:rPr>
        <w:t>from environmental and v</w:t>
      </w:r>
      <w:r w:rsidR="00580334" w:rsidRPr="00580334">
        <w:rPr>
          <w:i/>
          <w:color w:val="FF0000"/>
        </w:rPr>
        <w:t>egetation analyses will coincide to finalize the site series.</w:t>
      </w:r>
    </w:p>
    <w:p w:rsidR="00E52363" w:rsidRDefault="000F7F71" w:rsidP="000F7F71">
      <w:pPr>
        <w:spacing w:after="0" w:line="240" w:lineRule="auto"/>
        <w:ind w:left="720" w:hanging="720"/>
      </w:pPr>
      <w:r>
        <w:t>I</w:t>
      </w:r>
      <w:r w:rsidR="00E52363">
        <w:t xml:space="preserve">f </w:t>
      </w:r>
      <w:r w:rsidR="00E52363" w:rsidRPr="009B4D60">
        <w:t xml:space="preserve">vegetation analysis gives a wide-ranging or </w:t>
      </w:r>
      <w:r w:rsidR="00E52363">
        <w:t xml:space="preserve">variable result, emphasize the </w:t>
      </w:r>
      <w:r w:rsidR="00E52363" w:rsidRPr="009B4D60">
        <w:t>environmental analysis</w:t>
      </w:r>
      <w:r>
        <w:t>.  R</w:t>
      </w:r>
      <w:r w:rsidR="00E52363">
        <w:t>ecall</w:t>
      </w:r>
      <w:r>
        <w:t>,</w:t>
      </w:r>
      <w:r w:rsidR="00E52363">
        <w:t xml:space="preserve"> vegetation can vary with disturbance or human impacts making it atypical</w:t>
      </w:r>
      <w:r>
        <w:t>.</w:t>
      </w:r>
    </w:p>
    <w:p w:rsidR="00E52363" w:rsidRDefault="000F7F71" w:rsidP="00E52363">
      <w:pPr>
        <w:spacing w:after="0" w:line="240" w:lineRule="auto"/>
        <w:ind w:left="720" w:hanging="720"/>
      </w:pPr>
      <w:r>
        <w:t>I</w:t>
      </w:r>
      <w:r w:rsidR="00E52363" w:rsidRPr="009B4D60">
        <w:t>f vegetat</w:t>
      </w:r>
      <w:r w:rsidR="00E52363">
        <w:t xml:space="preserve">ion analysis gives a strong, </w:t>
      </w:r>
      <w:r w:rsidR="00E52363" w:rsidRPr="009B4D60">
        <w:t>distinct result that differs from environmental analysis,</w:t>
      </w:r>
      <w:r w:rsidR="00E52363">
        <w:t xml:space="preserve"> </w:t>
      </w:r>
      <w:r w:rsidR="00E52363" w:rsidRPr="009B4D60">
        <w:t>look closely to explain</w:t>
      </w:r>
      <w:r w:rsidR="00E52363">
        <w:t xml:space="preserve"> </w:t>
      </w:r>
      <w:r w:rsidR="00E52363" w:rsidRPr="009B4D60">
        <w:t>the discrepancy</w:t>
      </w:r>
      <w:r>
        <w:t>.</w:t>
      </w:r>
    </w:p>
    <w:p w:rsidR="00E52363" w:rsidRPr="009B4D60" w:rsidRDefault="000F7F71" w:rsidP="00E52363">
      <w:pPr>
        <w:spacing w:after="0" w:line="240" w:lineRule="auto"/>
        <w:ind w:left="720" w:hanging="720"/>
      </w:pPr>
      <w:r>
        <w:t>I</w:t>
      </w:r>
      <w:r w:rsidR="00E52363" w:rsidRPr="009B4D60">
        <w:t xml:space="preserve">f </w:t>
      </w:r>
      <w:r w:rsidR="00E52363">
        <w:t>neither vegetation nor environmental analyse</w:t>
      </w:r>
      <w:r w:rsidR="00E52363" w:rsidRPr="009B4D60">
        <w:t xml:space="preserve">s provide a </w:t>
      </w:r>
      <w:r w:rsidR="00E52363">
        <w:t xml:space="preserve">clear </w:t>
      </w:r>
      <w:r w:rsidR="00E52363" w:rsidRPr="009B4D60">
        <w:t>identification,</w:t>
      </w:r>
      <w:r w:rsidR="00E52363">
        <w:t xml:space="preserve"> </w:t>
      </w:r>
      <w:r w:rsidR="00E52363" w:rsidRPr="009B4D60">
        <w:t>check if the area is in a climatic transition</w:t>
      </w:r>
      <w:r w:rsidR="00E52363">
        <w:t xml:space="preserve"> and consider the </w:t>
      </w:r>
      <w:proofErr w:type="spellStart"/>
      <w:r w:rsidR="00E52363">
        <w:t>edatopic</w:t>
      </w:r>
      <w:proofErr w:type="spellEnd"/>
      <w:r w:rsidR="00E52363">
        <w:t xml:space="preserve"> grids and vegetation tables for adjacent </w:t>
      </w:r>
      <w:proofErr w:type="spellStart"/>
      <w:r w:rsidR="00E52363">
        <w:t>biogeoclimatic</w:t>
      </w:r>
      <w:proofErr w:type="spellEnd"/>
      <w:r w:rsidR="00E52363">
        <w:t xml:space="preserve"> units</w:t>
      </w:r>
      <w:r>
        <w:t>.</w:t>
      </w:r>
    </w:p>
    <w:p w:rsidR="00FA50CB" w:rsidRPr="00FA50CB" w:rsidRDefault="00E52363" w:rsidP="00FA50CB">
      <w:pPr>
        <w:ind w:right="49"/>
        <w:rPr>
          <w:b/>
        </w:rPr>
      </w:pPr>
      <w:r>
        <w:br w:type="page"/>
      </w:r>
      <w:proofErr w:type="gramStart"/>
      <w:r w:rsidR="00FA50CB" w:rsidRPr="00FA50CB">
        <w:rPr>
          <w:b/>
        </w:rPr>
        <w:lastRenderedPageBreak/>
        <w:t>Table 1.</w:t>
      </w:r>
      <w:proofErr w:type="gramEnd"/>
      <w:r w:rsidR="00FA50CB" w:rsidRPr="00FA50CB">
        <w:rPr>
          <w:b/>
        </w:rPr>
        <w:t xml:space="preserve"> Summary of the site series identification for four sites in the Knife Creek block of the Alex Fraser Research Forest located in the IDFdk3 subzone of the Cariboo Forest Region, British Columbia.</w:t>
      </w:r>
    </w:p>
    <w:tbl>
      <w:tblPr>
        <w:tblStyle w:val="TableGrid"/>
        <w:tblW w:w="0" w:type="auto"/>
        <w:tblLayout w:type="fixed"/>
        <w:tblLook w:val="04A0" w:firstRow="1" w:lastRow="0" w:firstColumn="1" w:lastColumn="0" w:noHBand="0" w:noVBand="1"/>
      </w:tblPr>
      <w:tblGrid>
        <w:gridCol w:w="926"/>
        <w:gridCol w:w="883"/>
        <w:gridCol w:w="851"/>
        <w:gridCol w:w="850"/>
        <w:gridCol w:w="851"/>
        <w:gridCol w:w="1984"/>
        <w:gridCol w:w="3261"/>
      </w:tblGrid>
      <w:tr w:rsidR="00FA50CB" w:rsidRPr="00FA50CB" w:rsidTr="00A24055">
        <w:tc>
          <w:tcPr>
            <w:tcW w:w="926" w:type="dxa"/>
            <w:vMerge w:val="restart"/>
            <w:tcBorders>
              <w:top w:val="single" w:sz="12" w:space="0" w:color="auto"/>
              <w:left w:val="single" w:sz="12" w:space="0" w:color="auto"/>
              <w:bottom w:val="nil"/>
              <w:right w:val="single" w:sz="12" w:space="0" w:color="auto"/>
            </w:tcBorders>
            <w:vAlign w:val="center"/>
          </w:tcPr>
          <w:p w:rsidR="00FA50CB" w:rsidRPr="00FA50CB" w:rsidRDefault="00FA50CB" w:rsidP="00FA50CB">
            <w:pPr>
              <w:spacing w:after="0"/>
              <w:jc w:val="center"/>
              <w:rPr>
                <w:b/>
              </w:rPr>
            </w:pPr>
            <w:r w:rsidRPr="00FA50CB">
              <w:rPr>
                <w:b/>
              </w:rPr>
              <w:t>Site</w:t>
            </w:r>
          </w:p>
        </w:tc>
        <w:tc>
          <w:tcPr>
            <w:tcW w:w="3435" w:type="dxa"/>
            <w:gridSpan w:val="4"/>
            <w:tcBorders>
              <w:top w:val="single" w:sz="12" w:space="0" w:color="auto"/>
              <w:left w:val="single" w:sz="12" w:space="0" w:color="auto"/>
              <w:bottom w:val="single" w:sz="12" w:space="0" w:color="auto"/>
              <w:right w:val="single" w:sz="12" w:space="0" w:color="auto"/>
            </w:tcBorders>
          </w:tcPr>
          <w:p w:rsidR="00FA50CB" w:rsidRPr="00FA50CB" w:rsidRDefault="00FA50CB" w:rsidP="00FA50CB">
            <w:pPr>
              <w:spacing w:after="0"/>
              <w:jc w:val="center"/>
              <w:rPr>
                <w:b/>
              </w:rPr>
            </w:pPr>
            <w:r w:rsidRPr="00FA50CB">
              <w:rPr>
                <w:b/>
              </w:rPr>
              <w:t>Site Assessment</w:t>
            </w:r>
          </w:p>
        </w:tc>
        <w:tc>
          <w:tcPr>
            <w:tcW w:w="1984" w:type="dxa"/>
            <w:tcBorders>
              <w:top w:val="single" w:sz="12" w:space="0" w:color="auto"/>
              <w:left w:val="single" w:sz="12" w:space="0" w:color="auto"/>
              <w:bottom w:val="single" w:sz="12" w:space="0" w:color="auto"/>
              <w:right w:val="single" w:sz="12" w:space="0" w:color="auto"/>
            </w:tcBorders>
          </w:tcPr>
          <w:p w:rsidR="00FA50CB" w:rsidRPr="00FA50CB" w:rsidRDefault="00FA50CB" w:rsidP="00FA50CB">
            <w:pPr>
              <w:spacing w:after="0"/>
              <w:jc w:val="center"/>
              <w:rPr>
                <w:b/>
              </w:rPr>
            </w:pPr>
            <w:r w:rsidRPr="00FA50CB">
              <w:rPr>
                <w:b/>
              </w:rPr>
              <w:t>Vegetation Assessment</w:t>
            </w:r>
          </w:p>
        </w:tc>
        <w:tc>
          <w:tcPr>
            <w:tcW w:w="3261" w:type="dxa"/>
            <w:vMerge w:val="restart"/>
            <w:tcBorders>
              <w:top w:val="single" w:sz="12" w:space="0" w:color="auto"/>
              <w:left w:val="single" w:sz="12" w:space="0" w:color="auto"/>
              <w:bottom w:val="single" w:sz="12" w:space="0" w:color="auto"/>
              <w:right w:val="single" w:sz="12" w:space="0" w:color="auto"/>
            </w:tcBorders>
          </w:tcPr>
          <w:p w:rsidR="00FA50CB" w:rsidRPr="00FA50CB" w:rsidRDefault="00FA50CB" w:rsidP="00FA50CB">
            <w:pPr>
              <w:spacing w:after="0"/>
              <w:jc w:val="center"/>
              <w:rPr>
                <w:b/>
              </w:rPr>
            </w:pPr>
            <w:r w:rsidRPr="00FA50CB">
              <w:rPr>
                <w:b/>
              </w:rPr>
              <w:t>FINAL</w:t>
            </w:r>
          </w:p>
          <w:p w:rsidR="00FA50CB" w:rsidRPr="00FA50CB" w:rsidRDefault="00FA50CB" w:rsidP="00FA50CB">
            <w:pPr>
              <w:spacing w:after="0"/>
              <w:jc w:val="center"/>
              <w:rPr>
                <w:b/>
              </w:rPr>
            </w:pPr>
            <w:r w:rsidRPr="00FA50CB">
              <w:rPr>
                <w:b/>
              </w:rPr>
              <w:t>Site Series Code</w:t>
            </w:r>
          </w:p>
          <w:p w:rsidR="00FA50CB" w:rsidRPr="00FA50CB" w:rsidRDefault="00FA50CB" w:rsidP="00FA50CB">
            <w:pPr>
              <w:spacing w:after="0"/>
              <w:jc w:val="center"/>
              <w:rPr>
                <w:b/>
              </w:rPr>
            </w:pPr>
            <w:r w:rsidRPr="00FA50CB">
              <w:rPr>
                <w:b/>
              </w:rPr>
              <w:t>and Name</w:t>
            </w:r>
          </w:p>
        </w:tc>
      </w:tr>
      <w:tr w:rsidR="00FA50CB" w:rsidRPr="00FA50CB" w:rsidTr="00A24055">
        <w:trPr>
          <w:trHeight w:val="244"/>
        </w:trPr>
        <w:tc>
          <w:tcPr>
            <w:tcW w:w="926" w:type="dxa"/>
            <w:vMerge/>
            <w:tcBorders>
              <w:top w:val="nil"/>
              <w:left w:val="single" w:sz="12" w:space="0" w:color="auto"/>
              <w:bottom w:val="nil"/>
              <w:right w:val="single" w:sz="12" w:space="0" w:color="auto"/>
            </w:tcBorders>
          </w:tcPr>
          <w:p w:rsidR="00FA50CB" w:rsidRPr="00FA50CB" w:rsidRDefault="00FA50CB" w:rsidP="00FA50CB">
            <w:pPr>
              <w:spacing w:after="0"/>
              <w:jc w:val="center"/>
              <w:rPr>
                <w:b/>
              </w:rPr>
            </w:pPr>
          </w:p>
        </w:tc>
        <w:tc>
          <w:tcPr>
            <w:tcW w:w="883" w:type="dxa"/>
            <w:vMerge w:val="restart"/>
            <w:tcBorders>
              <w:top w:val="single" w:sz="12" w:space="0" w:color="auto"/>
              <w:left w:val="single" w:sz="12" w:space="0" w:color="auto"/>
              <w:bottom w:val="nil"/>
              <w:right w:val="nil"/>
            </w:tcBorders>
            <w:vAlign w:val="center"/>
          </w:tcPr>
          <w:p w:rsidR="00FA50CB" w:rsidRPr="00FA50CB" w:rsidRDefault="00FA50CB" w:rsidP="00FA50CB">
            <w:pPr>
              <w:spacing w:after="0"/>
              <w:jc w:val="center"/>
              <w:rPr>
                <w:b/>
              </w:rPr>
            </w:pPr>
            <w:r w:rsidRPr="00FA50CB">
              <w:rPr>
                <w:b/>
              </w:rPr>
              <w:t>RSMR</w:t>
            </w:r>
          </w:p>
        </w:tc>
        <w:tc>
          <w:tcPr>
            <w:tcW w:w="851" w:type="dxa"/>
            <w:vMerge w:val="restart"/>
            <w:tcBorders>
              <w:top w:val="single" w:sz="12" w:space="0" w:color="auto"/>
              <w:left w:val="nil"/>
              <w:bottom w:val="nil"/>
              <w:right w:val="nil"/>
            </w:tcBorders>
            <w:vAlign w:val="center"/>
          </w:tcPr>
          <w:p w:rsidR="00FA50CB" w:rsidRPr="00FA50CB" w:rsidRDefault="00FA50CB" w:rsidP="00FA50CB">
            <w:pPr>
              <w:spacing w:after="0"/>
              <w:jc w:val="center"/>
              <w:rPr>
                <w:b/>
              </w:rPr>
            </w:pPr>
            <w:r w:rsidRPr="00FA50CB">
              <w:rPr>
                <w:b/>
              </w:rPr>
              <w:t>ASMR</w:t>
            </w:r>
          </w:p>
        </w:tc>
        <w:tc>
          <w:tcPr>
            <w:tcW w:w="850" w:type="dxa"/>
            <w:vMerge w:val="restart"/>
            <w:tcBorders>
              <w:top w:val="single" w:sz="12" w:space="0" w:color="auto"/>
              <w:left w:val="nil"/>
              <w:bottom w:val="nil"/>
              <w:right w:val="nil"/>
            </w:tcBorders>
            <w:vAlign w:val="center"/>
          </w:tcPr>
          <w:p w:rsidR="00FA50CB" w:rsidRPr="00FA50CB" w:rsidRDefault="00FA50CB" w:rsidP="00FA50CB">
            <w:pPr>
              <w:spacing w:after="0"/>
              <w:jc w:val="center"/>
              <w:rPr>
                <w:b/>
              </w:rPr>
            </w:pPr>
            <w:r w:rsidRPr="00FA50CB">
              <w:rPr>
                <w:b/>
              </w:rPr>
              <w:t>SNR</w:t>
            </w:r>
          </w:p>
        </w:tc>
        <w:tc>
          <w:tcPr>
            <w:tcW w:w="851" w:type="dxa"/>
            <w:vMerge w:val="restart"/>
            <w:tcBorders>
              <w:top w:val="single" w:sz="12" w:space="0" w:color="auto"/>
              <w:left w:val="nil"/>
              <w:bottom w:val="nil"/>
              <w:right w:val="single" w:sz="12" w:space="0" w:color="auto"/>
            </w:tcBorders>
            <w:vAlign w:val="center"/>
          </w:tcPr>
          <w:p w:rsidR="00FA50CB" w:rsidRPr="00FA50CB" w:rsidRDefault="00FA50CB" w:rsidP="00FA50CB">
            <w:pPr>
              <w:spacing w:after="0"/>
              <w:jc w:val="center"/>
              <w:rPr>
                <w:b/>
              </w:rPr>
            </w:pPr>
            <w:r w:rsidRPr="00FA50CB">
              <w:rPr>
                <w:b/>
              </w:rPr>
              <w:t>Site Series</w:t>
            </w:r>
          </w:p>
        </w:tc>
        <w:tc>
          <w:tcPr>
            <w:tcW w:w="1984" w:type="dxa"/>
            <w:tcBorders>
              <w:top w:val="single" w:sz="12" w:space="0" w:color="auto"/>
              <w:left w:val="single" w:sz="12" w:space="0" w:color="auto"/>
              <w:bottom w:val="nil"/>
              <w:right w:val="single" w:sz="12" w:space="0" w:color="auto"/>
            </w:tcBorders>
          </w:tcPr>
          <w:p w:rsidR="00FA50CB" w:rsidRPr="00FA50CB" w:rsidRDefault="00A24055" w:rsidP="00A24055">
            <w:pPr>
              <w:spacing w:after="0"/>
              <w:jc w:val="center"/>
              <w:rPr>
                <w:b/>
              </w:rPr>
            </w:pPr>
            <w:r w:rsidRPr="00FA50CB">
              <w:rPr>
                <w:b/>
              </w:rPr>
              <w:t>Site Series</w:t>
            </w:r>
            <w:r>
              <w:rPr>
                <w:b/>
              </w:rPr>
              <w:t xml:space="preserve"> from</w:t>
            </w:r>
          </w:p>
        </w:tc>
        <w:tc>
          <w:tcPr>
            <w:tcW w:w="3261" w:type="dxa"/>
            <w:vMerge/>
            <w:tcBorders>
              <w:top w:val="single" w:sz="12" w:space="0" w:color="auto"/>
              <w:left w:val="single" w:sz="12" w:space="0" w:color="auto"/>
              <w:bottom w:val="nil"/>
              <w:right w:val="single" w:sz="12" w:space="0" w:color="auto"/>
            </w:tcBorders>
          </w:tcPr>
          <w:p w:rsidR="00FA50CB" w:rsidRPr="00FA50CB" w:rsidRDefault="00FA50CB" w:rsidP="00FA50CB">
            <w:pPr>
              <w:spacing w:after="0"/>
              <w:jc w:val="center"/>
              <w:rPr>
                <w:b/>
              </w:rPr>
            </w:pPr>
          </w:p>
        </w:tc>
      </w:tr>
      <w:tr w:rsidR="00FA50CB" w:rsidRPr="00FA50CB" w:rsidTr="00A24055">
        <w:trPr>
          <w:trHeight w:val="269"/>
        </w:trPr>
        <w:tc>
          <w:tcPr>
            <w:tcW w:w="926" w:type="dxa"/>
            <w:vMerge/>
            <w:tcBorders>
              <w:top w:val="nil"/>
              <w:left w:val="single" w:sz="12" w:space="0" w:color="auto"/>
              <w:bottom w:val="nil"/>
              <w:right w:val="single" w:sz="12" w:space="0" w:color="auto"/>
            </w:tcBorders>
          </w:tcPr>
          <w:p w:rsidR="00FA50CB" w:rsidRPr="00FA50CB" w:rsidRDefault="00FA50CB" w:rsidP="00FA50CB">
            <w:pPr>
              <w:spacing w:after="0"/>
              <w:jc w:val="center"/>
              <w:rPr>
                <w:b/>
              </w:rPr>
            </w:pPr>
          </w:p>
        </w:tc>
        <w:tc>
          <w:tcPr>
            <w:tcW w:w="883" w:type="dxa"/>
            <w:vMerge/>
            <w:tcBorders>
              <w:top w:val="nil"/>
              <w:left w:val="single" w:sz="12" w:space="0" w:color="auto"/>
              <w:bottom w:val="double" w:sz="4" w:space="0" w:color="auto"/>
              <w:right w:val="nil"/>
            </w:tcBorders>
          </w:tcPr>
          <w:p w:rsidR="00FA50CB" w:rsidRPr="00FA50CB" w:rsidRDefault="00FA50CB" w:rsidP="00FA50CB">
            <w:pPr>
              <w:spacing w:after="0"/>
              <w:jc w:val="center"/>
              <w:rPr>
                <w:b/>
              </w:rPr>
            </w:pPr>
          </w:p>
        </w:tc>
        <w:tc>
          <w:tcPr>
            <w:tcW w:w="851" w:type="dxa"/>
            <w:vMerge/>
            <w:tcBorders>
              <w:top w:val="single" w:sz="12" w:space="0" w:color="auto"/>
              <w:left w:val="nil"/>
              <w:bottom w:val="double" w:sz="4" w:space="0" w:color="auto"/>
              <w:right w:val="nil"/>
            </w:tcBorders>
          </w:tcPr>
          <w:p w:rsidR="00FA50CB" w:rsidRPr="00FA50CB" w:rsidRDefault="00FA50CB" w:rsidP="00FA50CB">
            <w:pPr>
              <w:spacing w:after="0"/>
              <w:jc w:val="center"/>
              <w:rPr>
                <w:b/>
              </w:rPr>
            </w:pPr>
          </w:p>
        </w:tc>
        <w:tc>
          <w:tcPr>
            <w:tcW w:w="850" w:type="dxa"/>
            <w:vMerge/>
            <w:tcBorders>
              <w:top w:val="single" w:sz="12" w:space="0" w:color="auto"/>
              <w:left w:val="nil"/>
              <w:bottom w:val="double" w:sz="4" w:space="0" w:color="auto"/>
              <w:right w:val="nil"/>
            </w:tcBorders>
          </w:tcPr>
          <w:p w:rsidR="00FA50CB" w:rsidRPr="00FA50CB" w:rsidRDefault="00FA50CB" w:rsidP="00FA50CB">
            <w:pPr>
              <w:spacing w:after="0"/>
              <w:jc w:val="center"/>
              <w:rPr>
                <w:b/>
              </w:rPr>
            </w:pPr>
          </w:p>
        </w:tc>
        <w:tc>
          <w:tcPr>
            <w:tcW w:w="851" w:type="dxa"/>
            <w:vMerge/>
            <w:tcBorders>
              <w:top w:val="single" w:sz="12" w:space="0" w:color="auto"/>
              <w:left w:val="nil"/>
              <w:bottom w:val="double" w:sz="4" w:space="0" w:color="auto"/>
              <w:right w:val="single" w:sz="12" w:space="0" w:color="auto"/>
            </w:tcBorders>
          </w:tcPr>
          <w:p w:rsidR="00FA50CB" w:rsidRPr="00FA50CB" w:rsidRDefault="00FA50CB" w:rsidP="00FA50CB">
            <w:pPr>
              <w:spacing w:after="0"/>
              <w:jc w:val="center"/>
              <w:rPr>
                <w:b/>
              </w:rPr>
            </w:pPr>
          </w:p>
        </w:tc>
        <w:tc>
          <w:tcPr>
            <w:tcW w:w="1984" w:type="dxa"/>
            <w:tcBorders>
              <w:top w:val="nil"/>
              <w:left w:val="single" w:sz="12" w:space="0" w:color="auto"/>
              <w:bottom w:val="double" w:sz="4" w:space="0" w:color="auto"/>
              <w:right w:val="single" w:sz="12" w:space="0" w:color="auto"/>
            </w:tcBorders>
          </w:tcPr>
          <w:p w:rsidR="00FA50CB" w:rsidRPr="00FA50CB" w:rsidRDefault="00A24055" w:rsidP="00A24055">
            <w:pPr>
              <w:spacing w:after="0"/>
              <w:jc w:val="center"/>
              <w:rPr>
                <w:b/>
              </w:rPr>
            </w:pPr>
            <w:r w:rsidRPr="00FA50CB">
              <w:rPr>
                <w:b/>
              </w:rPr>
              <w:t>Summary Tables</w:t>
            </w:r>
          </w:p>
        </w:tc>
        <w:tc>
          <w:tcPr>
            <w:tcW w:w="3261" w:type="dxa"/>
            <w:vMerge/>
            <w:tcBorders>
              <w:top w:val="nil"/>
              <w:left w:val="single" w:sz="12" w:space="0" w:color="auto"/>
              <w:bottom w:val="double" w:sz="4" w:space="0" w:color="auto"/>
              <w:right w:val="single" w:sz="12" w:space="0" w:color="auto"/>
            </w:tcBorders>
          </w:tcPr>
          <w:p w:rsidR="00FA50CB" w:rsidRPr="00FA50CB" w:rsidRDefault="00FA50CB" w:rsidP="00FA50CB">
            <w:pPr>
              <w:spacing w:after="0"/>
              <w:jc w:val="center"/>
              <w:rPr>
                <w:b/>
              </w:rPr>
            </w:pPr>
          </w:p>
        </w:tc>
      </w:tr>
      <w:tr w:rsidR="00FA50CB" w:rsidRPr="00FA50CB" w:rsidTr="00A24055">
        <w:tc>
          <w:tcPr>
            <w:tcW w:w="926" w:type="dxa"/>
            <w:tcBorders>
              <w:top w:val="nil"/>
              <w:left w:val="single" w:sz="12" w:space="0" w:color="auto"/>
              <w:bottom w:val="nil"/>
              <w:right w:val="single" w:sz="12" w:space="0" w:color="auto"/>
            </w:tcBorders>
            <w:vAlign w:val="center"/>
          </w:tcPr>
          <w:p w:rsidR="00FA50CB" w:rsidRPr="00FA50CB" w:rsidRDefault="00FA50CB" w:rsidP="00FA50CB">
            <w:pPr>
              <w:spacing w:after="0" w:line="480" w:lineRule="auto"/>
              <w:jc w:val="center"/>
              <w:rPr>
                <w:b/>
              </w:rPr>
            </w:pPr>
            <w:r w:rsidRPr="00FA50CB">
              <w:rPr>
                <w:b/>
              </w:rPr>
              <w:t>1</w:t>
            </w:r>
          </w:p>
        </w:tc>
        <w:tc>
          <w:tcPr>
            <w:tcW w:w="883" w:type="dxa"/>
            <w:tcBorders>
              <w:top w:val="double" w:sz="4" w:space="0" w:color="auto"/>
              <w:left w:val="single" w:sz="12" w:space="0" w:color="auto"/>
            </w:tcBorders>
            <w:vAlign w:val="center"/>
          </w:tcPr>
          <w:p w:rsidR="00FA50CB" w:rsidRPr="00FA50CB" w:rsidRDefault="00FA50CB" w:rsidP="00FA50CB">
            <w:pPr>
              <w:spacing w:after="0" w:line="480" w:lineRule="auto"/>
              <w:jc w:val="center"/>
              <w:rPr>
                <w:b/>
              </w:rPr>
            </w:pPr>
          </w:p>
        </w:tc>
        <w:tc>
          <w:tcPr>
            <w:tcW w:w="851" w:type="dxa"/>
            <w:tcBorders>
              <w:top w:val="double" w:sz="4" w:space="0" w:color="auto"/>
            </w:tcBorders>
            <w:vAlign w:val="center"/>
          </w:tcPr>
          <w:p w:rsidR="00FA50CB" w:rsidRPr="00FA50CB" w:rsidRDefault="00FA50CB" w:rsidP="00FA50CB">
            <w:pPr>
              <w:spacing w:after="0" w:line="480" w:lineRule="auto"/>
              <w:jc w:val="center"/>
              <w:rPr>
                <w:b/>
              </w:rPr>
            </w:pPr>
          </w:p>
        </w:tc>
        <w:tc>
          <w:tcPr>
            <w:tcW w:w="850" w:type="dxa"/>
            <w:tcBorders>
              <w:top w:val="double" w:sz="4" w:space="0" w:color="auto"/>
            </w:tcBorders>
            <w:vAlign w:val="center"/>
          </w:tcPr>
          <w:p w:rsidR="00FA50CB" w:rsidRPr="00FA50CB" w:rsidRDefault="00FA50CB" w:rsidP="00FA50CB">
            <w:pPr>
              <w:spacing w:after="0" w:line="480" w:lineRule="auto"/>
              <w:jc w:val="center"/>
              <w:rPr>
                <w:b/>
              </w:rPr>
            </w:pPr>
          </w:p>
        </w:tc>
        <w:tc>
          <w:tcPr>
            <w:tcW w:w="851" w:type="dxa"/>
            <w:tcBorders>
              <w:top w:val="double" w:sz="4" w:space="0" w:color="auto"/>
              <w:right w:val="single" w:sz="12" w:space="0" w:color="auto"/>
            </w:tcBorders>
            <w:vAlign w:val="center"/>
          </w:tcPr>
          <w:p w:rsidR="00FA50CB" w:rsidRPr="00FA50CB" w:rsidRDefault="00FA50CB" w:rsidP="00FA50CB">
            <w:pPr>
              <w:spacing w:after="0" w:line="480" w:lineRule="auto"/>
              <w:jc w:val="center"/>
              <w:rPr>
                <w:b/>
              </w:rPr>
            </w:pPr>
          </w:p>
        </w:tc>
        <w:tc>
          <w:tcPr>
            <w:tcW w:w="1984" w:type="dxa"/>
            <w:tcBorders>
              <w:top w:val="double" w:sz="4" w:space="0" w:color="auto"/>
              <w:right w:val="single" w:sz="12" w:space="0" w:color="auto"/>
            </w:tcBorders>
          </w:tcPr>
          <w:p w:rsidR="00FA50CB" w:rsidRPr="00FA50CB" w:rsidRDefault="00FA50CB" w:rsidP="00FA50CB">
            <w:pPr>
              <w:spacing w:after="0" w:line="480" w:lineRule="auto"/>
              <w:jc w:val="center"/>
              <w:rPr>
                <w:b/>
              </w:rPr>
            </w:pPr>
          </w:p>
        </w:tc>
        <w:tc>
          <w:tcPr>
            <w:tcW w:w="3261" w:type="dxa"/>
            <w:tcBorders>
              <w:top w:val="double" w:sz="4" w:space="0" w:color="auto"/>
              <w:left w:val="single" w:sz="12" w:space="0" w:color="auto"/>
              <w:right w:val="single" w:sz="12" w:space="0" w:color="auto"/>
            </w:tcBorders>
          </w:tcPr>
          <w:p w:rsidR="00FA50CB" w:rsidRPr="00FA50CB" w:rsidRDefault="00FA50CB" w:rsidP="00FA50CB">
            <w:pPr>
              <w:spacing w:after="0" w:line="480" w:lineRule="auto"/>
              <w:jc w:val="center"/>
              <w:rPr>
                <w:b/>
              </w:rPr>
            </w:pPr>
          </w:p>
        </w:tc>
      </w:tr>
      <w:tr w:rsidR="00FA50CB" w:rsidRPr="00FA50CB" w:rsidTr="00A24055">
        <w:tc>
          <w:tcPr>
            <w:tcW w:w="926" w:type="dxa"/>
            <w:tcBorders>
              <w:top w:val="nil"/>
              <w:left w:val="single" w:sz="12" w:space="0" w:color="auto"/>
              <w:bottom w:val="nil"/>
              <w:right w:val="single" w:sz="12" w:space="0" w:color="auto"/>
            </w:tcBorders>
            <w:vAlign w:val="center"/>
          </w:tcPr>
          <w:p w:rsidR="00FA50CB" w:rsidRPr="00FA50CB" w:rsidRDefault="00FA50CB" w:rsidP="00FA50CB">
            <w:pPr>
              <w:spacing w:after="0" w:line="480" w:lineRule="auto"/>
              <w:jc w:val="center"/>
              <w:rPr>
                <w:b/>
              </w:rPr>
            </w:pPr>
            <w:r w:rsidRPr="00FA50CB">
              <w:rPr>
                <w:b/>
              </w:rPr>
              <w:t>2</w:t>
            </w:r>
          </w:p>
        </w:tc>
        <w:tc>
          <w:tcPr>
            <w:tcW w:w="883" w:type="dxa"/>
            <w:tcBorders>
              <w:left w:val="single" w:sz="12" w:space="0" w:color="auto"/>
            </w:tcBorders>
            <w:vAlign w:val="center"/>
          </w:tcPr>
          <w:p w:rsidR="00FA50CB" w:rsidRPr="00FA50CB" w:rsidRDefault="00FA50CB" w:rsidP="00FA50CB">
            <w:pPr>
              <w:spacing w:after="0" w:line="480" w:lineRule="auto"/>
              <w:jc w:val="center"/>
              <w:rPr>
                <w:b/>
              </w:rPr>
            </w:pPr>
          </w:p>
        </w:tc>
        <w:tc>
          <w:tcPr>
            <w:tcW w:w="851" w:type="dxa"/>
            <w:vAlign w:val="center"/>
          </w:tcPr>
          <w:p w:rsidR="00FA50CB" w:rsidRPr="00FA50CB" w:rsidRDefault="00FA50CB" w:rsidP="00FA50CB">
            <w:pPr>
              <w:spacing w:after="0" w:line="480" w:lineRule="auto"/>
              <w:jc w:val="center"/>
              <w:rPr>
                <w:b/>
              </w:rPr>
            </w:pPr>
          </w:p>
        </w:tc>
        <w:tc>
          <w:tcPr>
            <w:tcW w:w="850" w:type="dxa"/>
            <w:vAlign w:val="center"/>
          </w:tcPr>
          <w:p w:rsidR="00FA50CB" w:rsidRPr="00FA50CB" w:rsidRDefault="00FA50CB" w:rsidP="00FA50CB">
            <w:pPr>
              <w:spacing w:after="0" w:line="480" w:lineRule="auto"/>
              <w:jc w:val="center"/>
              <w:rPr>
                <w:b/>
              </w:rPr>
            </w:pPr>
          </w:p>
        </w:tc>
        <w:tc>
          <w:tcPr>
            <w:tcW w:w="851" w:type="dxa"/>
            <w:tcBorders>
              <w:right w:val="single" w:sz="12" w:space="0" w:color="auto"/>
            </w:tcBorders>
            <w:vAlign w:val="center"/>
          </w:tcPr>
          <w:p w:rsidR="00FA50CB" w:rsidRPr="00FA50CB" w:rsidRDefault="00FA50CB" w:rsidP="00FA50CB">
            <w:pPr>
              <w:spacing w:after="0" w:line="480" w:lineRule="auto"/>
              <w:jc w:val="center"/>
              <w:rPr>
                <w:b/>
              </w:rPr>
            </w:pPr>
          </w:p>
        </w:tc>
        <w:tc>
          <w:tcPr>
            <w:tcW w:w="1984" w:type="dxa"/>
            <w:tcBorders>
              <w:right w:val="single" w:sz="12" w:space="0" w:color="auto"/>
            </w:tcBorders>
          </w:tcPr>
          <w:p w:rsidR="00FA50CB" w:rsidRPr="00FA50CB" w:rsidRDefault="00FA50CB" w:rsidP="00FA50CB">
            <w:pPr>
              <w:spacing w:after="0" w:line="480" w:lineRule="auto"/>
              <w:jc w:val="center"/>
              <w:rPr>
                <w:b/>
              </w:rPr>
            </w:pPr>
          </w:p>
        </w:tc>
        <w:tc>
          <w:tcPr>
            <w:tcW w:w="3261" w:type="dxa"/>
            <w:tcBorders>
              <w:left w:val="single" w:sz="12" w:space="0" w:color="auto"/>
              <w:right w:val="single" w:sz="12" w:space="0" w:color="auto"/>
            </w:tcBorders>
          </w:tcPr>
          <w:p w:rsidR="00FA50CB" w:rsidRPr="00FA50CB" w:rsidRDefault="00FA50CB" w:rsidP="00FA50CB">
            <w:pPr>
              <w:spacing w:after="0" w:line="480" w:lineRule="auto"/>
              <w:jc w:val="center"/>
              <w:rPr>
                <w:b/>
              </w:rPr>
            </w:pPr>
          </w:p>
        </w:tc>
      </w:tr>
      <w:tr w:rsidR="00FA50CB" w:rsidRPr="00FA50CB" w:rsidTr="00A24055">
        <w:tc>
          <w:tcPr>
            <w:tcW w:w="926" w:type="dxa"/>
            <w:tcBorders>
              <w:top w:val="nil"/>
              <w:left w:val="single" w:sz="12" w:space="0" w:color="auto"/>
              <w:bottom w:val="nil"/>
              <w:right w:val="single" w:sz="12" w:space="0" w:color="auto"/>
            </w:tcBorders>
            <w:vAlign w:val="center"/>
          </w:tcPr>
          <w:p w:rsidR="00FA50CB" w:rsidRPr="00FA50CB" w:rsidRDefault="00FA50CB" w:rsidP="00FA50CB">
            <w:pPr>
              <w:spacing w:after="0" w:line="480" w:lineRule="auto"/>
              <w:jc w:val="center"/>
              <w:rPr>
                <w:b/>
              </w:rPr>
            </w:pPr>
            <w:r w:rsidRPr="00FA50CB">
              <w:rPr>
                <w:b/>
              </w:rPr>
              <w:t>3</w:t>
            </w:r>
          </w:p>
        </w:tc>
        <w:tc>
          <w:tcPr>
            <w:tcW w:w="883" w:type="dxa"/>
            <w:tcBorders>
              <w:left w:val="single" w:sz="12" w:space="0" w:color="auto"/>
            </w:tcBorders>
            <w:vAlign w:val="center"/>
          </w:tcPr>
          <w:p w:rsidR="00FA50CB" w:rsidRPr="00FA50CB" w:rsidRDefault="00FA50CB" w:rsidP="00FA50CB">
            <w:pPr>
              <w:spacing w:after="0" w:line="480" w:lineRule="auto"/>
              <w:jc w:val="center"/>
              <w:rPr>
                <w:b/>
              </w:rPr>
            </w:pPr>
          </w:p>
        </w:tc>
        <w:tc>
          <w:tcPr>
            <w:tcW w:w="851" w:type="dxa"/>
            <w:vAlign w:val="center"/>
          </w:tcPr>
          <w:p w:rsidR="00FA50CB" w:rsidRPr="00FA50CB" w:rsidRDefault="00FA50CB" w:rsidP="00FA50CB">
            <w:pPr>
              <w:spacing w:after="0" w:line="480" w:lineRule="auto"/>
              <w:jc w:val="center"/>
              <w:rPr>
                <w:b/>
              </w:rPr>
            </w:pPr>
          </w:p>
        </w:tc>
        <w:tc>
          <w:tcPr>
            <w:tcW w:w="850" w:type="dxa"/>
            <w:vAlign w:val="center"/>
          </w:tcPr>
          <w:p w:rsidR="00FA50CB" w:rsidRPr="00FA50CB" w:rsidRDefault="00FA50CB" w:rsidP="00FA50CB">
            <w:pPr>
              <w:spacing w:after="0" w:line="480" w:lineRule="auto"/>
              <w:jc w:val="center"/>
              <w:rPr>
                <w:b/>
              </w:rPr>
            </w:pPr>
          </w:p>
        </w:tc>
        <w:tc>
          <w:tcPr>
            <w:tcW w:w="851" w:type="dxa"/>
            <w:tcBorders>
              <w:right w:val="single" w:sz="12" w:space="0" w:color="auto"/>
            </w:tcBorders>
            <w:vAlign w:val="center"/>
          </w:tcPr>
          <w:p w:rsidR="00FA50CB" w:rsidRPr="00FA50CB" w:rsidRDefault="00FA50CB" w:rsidP="00FA50CB">
            <w:pPr>
              <w:spacing w:after="0" w:line="480" w:lineRule="auto"/>
              <w:jc w:val="center"/>
              <w:rPr>
                <w:b/>
              </w:rPr>
            </w:pPr>
          </w:p>
        </w:tc>
        <w:tc>
          <w:tcPr>
            <w:tcW w:w="1984" w:type="dxa"/>
            <w:tcBorders>
              <w:right w:val="single" w:sz="12" w:space="0" w:color="auto"/>
            </w:tcBorders>
          </w:tcPr>
          <w:p w:rsidR="00FA50CB" w:rsidRPr="00FA50CB" w:rsidRDefault="00FA50CB" w:rsidP="00FA50CB">
            <w:pPr>
              <w:spacing w:after="0" w:line="480" w:lineRule="auto"/>
              <w:jc w:val="center"/>
              <w:rPr>
                <w:b/>
              </w:rPr>
            </w:pPr>
          </w:p>
        </w:tc>
        <w:tc>
          <w:tcPr>
            <w:tcW w:w="3261" w:type="dxa"/>
            <w:tcBorders>
              <w:left w:val="single" w:sz="12" w:space="0" w:color="auto"/>
              <w:right w:val="single" w:sz="12" w:space="0" w:color="auto"/>
            </w:tcBorders>
          </w:tcPr>
          <w:p w:rsidR="00FA50CB" w:rsidRPr="00FA50CB" w:rsidRDefault="00FA50CB" w:rsidP="00FA50CB">
            <w:pPr>
              <w:spacing w:after="0" w:line="480" w:lineRule="auto"/>
              <w:jc w:val="center"/>
              <w:rPr>
                <w:b/>
              </w:rPr>
            </w:pPr>
          </w:p>
        </w:tc>
      </w:tr>
      <w:tr w:rsidR="00FA50CB" w:rsidRPr="00FA50CB" w:rsidTr="00A24055">
        <w:tc>
          <w:tcPr>
            <w:tcW w:w="926" w:type="dxa"/>
            <w:tcBorders>
              <w:top w:val="nil"/>
              <w:left w:val="single" w:sz="12" w:space="0" w:color="auto"/>
              <w:bottom w:val="single" w:sz="12" w:space="0" w:color="auto"/>
              <w:right w:val="single" w:sz="12" w:space="0" w:color="auto"/>
            </w:tcBorders>
            <w:vAlign w:val="center"/>
          </w:tcPr>
          <w:p w:rsidR="00FA50CB" w:rsidRPr="00FA50CB" w:rsidRDefault="00FA50CB" w:rsidP="00FA50CB">
            <w:pPr>
              <w:spacing w:after="0" w:line="480" w:lineRule="auto"/>
              <w:jc w:val="center"/>
              <w:rPr>
                <w:b/>
              </w:rPr>
            </w:pPr>
            <w:r w:rsidRPr="00FA50CB">
              <w:rPr>
                <w:b/>
              </w:rPr>
              <w:t>4</w:t>
            </w:r>
          </w:p>
        </w:tc>
        <w:tc>
          <w:tcPr>
            <w:tcW w:w="883" w:type="dxa"/>
            <w:tcBorders>
              <w:left w:val="single" w:sz="12" w:space="0" w:color="auto"/>
              <w:bottom w:val="single" w:sz="12" w:space="0" w:color="auto"/>
            </w:tcBorders>
            <w:vAlign w:val="center"/>
          </w:tcPr>
          <w:p w:rsidR="00FA50CB" w:rsidRPr="00FA50CB" w:rsidRDefault="00FA50CB" w:rsidP="00FA50CB">
            <w:pPr>
              <w:spacing w:after="0" w:line="480" w:lineRule="auto"/>
              <w:jc w:val="center"/>
              <w:rPr>
                <w:b/>
              </w:rPr>
            </w:pPr>
          </w:p>
        </w:tc>
        <w:tc>
          <w:tcPr>
            <w:tcW w:w="851" w:type="dxa"/>
            <w:tcBorders>
              <w:bottom w:val="single" w:sz="12" w:space="0" w:color="auto"/>
            </w:tcBorders>
            <w:vAlign w:val="center"/>
          </w:tcPr>
          <w:p w:rsidR="00FA50CB" w:rsidRPr="00FA50CB" w:rsidRDefault="00FA50CB" w:rsidP="00FA50CB">
            <w:pPr>
              <w:spacing w:after="0" w:line="480" w:lineRule="auto"/>
              <w:jc w:val="center"/>
              <w:rPr>
                <w:b/>
              </w:rPr>
            </w:pPr>
          </w:p>
        </w:tc>
        <w:tc>
          <w:tcPr>
            <w:tcW w:w="850" w:type="dxa"/>
            <w:tcBorders>
              <w:bottom w:val="single" w:sz="12" w:space="0" w:color="auto"/>
            </w:tcBorders>
            <w:vAlign w:val="center"/>
          </w:tcPr>
          <w:p w:rsidR="00FA50CB" w:rsidRPr="00FA50CB" w:rsidRDefault="00FA50CB" w:rsidP="00FA50CB">
            <w:pPr>
              <w:spacing w:after="0" w:line="480" w:lineRule="auto"/>
              <w:jc w:val="center"/>
              <w:rPr>
                <w:b/>
              </w:rPr>
            </w:pPr>
          </w:p>
        </w:tc>
        <w:tc>
          <w:tcPr>
            <w:tcW w:w="851" w:type="dxa"/>
            <w:tcBorders>
              <w:bottom w:val="single" w:sz="12" w:space="0" w:color="auto"/>
              <w:right w:val="single" w:sz="12" w:space="0" w:color="auto"/>
            </w:tcBorders>
            <w:vAlign w:val="center"/>
          </w:tcPr>
          <w:p w:rsidR="00FA50CB" w:rsidRPr="00FA50CB" w:rsidRDefault="00FA50CB" w:rsidP="00FA50CB">
            <w:pPr>
              <w:spacing w:after="0" w:line="480" w:lineRule="auto"/>
              <w:jc w:val="center"/>
              <w:rPr>
                <w:b/>
              </w:rPr>
            </w:pPr>
          </w:p>
        </w:tc>
        <w:tc>
          <w:tcPr>
            <w:tcW w:w="1984" w:type="dxa"/>
            <w:tcBorders>
              <w:bottom w:val="single" w:sz="12" w:space="0" w:color="auto"/>
              <w:right w:val="single" w:sz="12" w:space="0" w:color="auto"/>
            </w:tcBorders>
          </w:tcPr>
          <w:p w:rsidR="00FA50CB" w:rsidRPr="00FA50CB" w:rsidRDefault="00FA50CB" w:rsidP="00FA50CB">
            <w:pPr>
              <w:spacing w:after="0" w:line="480" w:lineRule="auto"/>
              <w:jc w:val="center"/>
              <w:rPr>
                <w:b/>
              </w:rPr>
            </w:pPr>
          </w:p>
        </w:tc>
        <w:tc>
          <w:tcPr>
            <w:tcW w:w="3261" w:type="dxa"/>
            <w:tcBorders>
              <w:left w:val="single" w:sz="12" w:space="0" w:color="auto"/>
              <w:bottom w:val="single" w:sz="12" w:space="0" w:color="auto"/>
              <w:right w:val="single" w:sz="12" w:space="0" w:color="auto"/>
            </w:tcBorders>
          </w:tcPr>
          <w:p w:rsidR="00FA50CB" w:rsidRPr="00FA50CB" w:rsidRDefault="00FA50CB" w:rsidP="00FA50CB">
            <w:pPr>
              <w:spacing w:after="0" w:line="480" w:lineRule="auto"/>
              <w:jc w:val="center"/>
              <w:rPr>
                <w:b/>
              </w:rPr>
            </w:pPr>
          </w:p>
        </w:tc>
      </w:tr>
    </w:tbl>
    <w:p w:rsidR="000D06B4" w:rsidRPr="00FA50CB" w:rsidRDefault="000D06B4" w:rsidP="00FA50CB">
      <w:pPr>
        <w:spacing w:after="200" w:line="276" w:lineRule="auto"/>
        <w:rPr>
          <w:b/>
        </w:rPr>
      </w:pPr>
    </w:p>
    <w:p w:rsidR="00545A38" w:rsidRDefault="00545A38" w:rsidP="00640544">
      <w:pPr>
        <w:rPr>
          <w:rFonts w:ascii="Calibri" w:hAnsi="Calibri"/>
          <w:b/>
        </w:rPr>
      </w:pPr>
    </w:p>
    <w:p w:rsidR="00545A38" w:rsidRDefault="00A4456C" w:rsidP="00545A38">
      <w:pPr>
        <w:rPr>
          <w:rFonts w:ascii="Calibri" w:hAnsi="Calibri"/>
          <w:b/>
        </w:rPr>
      </w:pPr>
      <w:proofErr w:type="gramStart"/>
      <w:r>
        <w:rPr>
          <w:b/>
        </w:rPr>
        <w:t>Table 2.</w:t>
      </w:r>
      <w:proofErr w:type="gramEnd"/>
      <w:r>
        <w:rPr>
          <w:b/>
        </w:rPr>
        <w:t xml:space="preserve"> </w:t>
      </w:r>
      <w:proofErr w:type="gramStart"/>
      <w:r w:rsidR="00AB5FFA">
        <w:rPr>
          <w:b/>
        </w:rPr>
        <w:t>M</w:t>
      </w:r>
      <w:r w:rsidR="00545A38">
        <w:rPr>
          <w:b/>
        </w:rPr>
        <w:t>anagement interpretations</w:t>
      </w:r>
      <w:r w:rsidR="00545A38" w:rsidRPr="000D06B4">
        <w:rPr>
          <w:rFonts w:ascii="Calibri" w:hAnsi="Calibri"/>
          <w:b/>
        </w:rPr>
        <w:t xml:space="preserve"> for four sites in the </w:t>
      </w:r>
      <w:r w:rsidR="00FA50CB">
        <w:rPr>
          <w:rFonts w:ascii="Calibri" w:hAnsi="Calibri"/>
          <w:b/>
        </w:rPr>
        <w:t>IDFdk3 variation of the Cariboo</w:t>
      </w:r>
      <w:r w:rsidR="00545A38" w:rsidRPr="000D06B4">
        <w:rPr>
          <w:rFonts w:ascii="Calibri" w:hAnsi="Calibri"/>
          <w:b/>
        </w:rPr>
        <w:t xml:space="preserve"> Forest Region.</w:t>
      </w:r>
      <w:proofErr w:type="gramEnd"/>
    </w:p>
    <w:tbl>
      <w:tblPr>
        <w:tblStyle w:val="TableGrid"/>
        <w:tblW w:w="0" w:type="auto"/>
        <w:tblLayout w:type="fixed"/>
        <w:tblLook w:val="04A0" w:firstRow="1" w:lastRow="0" w:firstColumn="1" w:lastColumn="0" w:noHBand="0" w:noVBand="1"/>
      </w:tblPr>
      <w:tblGrid>
        <w:gridCol w:w="926"/>
        <w:gridCol w:w="883"/>
        <w:gridCol w:w="1985"/>
        <w:gridCol w:w="2835"/>
        <w:gridCol w:w="2977"/>
      </w:tblGrid>
      <w:tr w:rsidR="00A24055" w:rsidRPr="00C94C74" w:rsidTr="00A24055">
        <w:tc>
          <w:tcPr>
            <w:tcW w:w="926" w:type="dxa"/>
            <w:vMerge w:val="restart"/>
            <w:tcBorders>
              <w:top w:val="single" w:sz="12" w:space="0" w:color="auto"/>
              <w:left w:val="single" w:sz="12" w:space="0" w:color="auto"/>
              <w:right w:val="single" w:sz="12" w:space="0" w:color="auto"/>
            </w:tcBorders>
            <w:vAlign w:val="center"/>
          </w:tcPr>
          <w:p w:rsidR="00A24055" w:rsidRPr="00C94C74" w:rsidRDefault="00A24055" w:rsidP="00A4456C">
            <w:pPr>
              <w:spacing w:after="0" w:line="240" w:lineRule="auto"/>
              <w:jc w:val="center"/>
              <w:rPr>
                <w:rFonts w:ascii="Calibri" w:hAnsi="Calibri"/>
                <w:b/>
                <w:sz w:val="20"/>
                <w:szCs w:val="20"/>
              </w:rPr>
            </w:pPr>
            <w:r w:rsidRPr="00C94C74">
              <w:rPr>
                <w:rFonts w:ascii="Calibri" w:hAnsi="Calibri"/>
                <w:b/>
                <w:sz w:val="20"/>
                <w:szCs w:val="20"/>
              </w:rPr>
              <w:t>Site</w:t>
            </w:r>
          </w:p>
        </w:tc>
        <w:tc>
          <w:tcPr>
            <w:tcW w:w="883" w:type="dxa"/>
            <w:vMerge w:val="restart"/>
            <w:tcBorders>
              <w:top w:val="single" w:sz="12" w:space="0" w:color="auto"/>
              <w:left w:val="single" w:sz="12" w:space="0" w:color="auto"/>
              <w:right w:val="single" w:sz="12" w:space="0" w:color="auto"/>
            </w:tcBorders>
            <w:vAlign w:val="center"/>
          </w:tcPr>
          <w:p w:rsidR="00A24055" w:rsidRPr="00C94C74" w:rsidRDefault="00A24055" w:rsidP="00A4456C">
            <w:pPr>
              <w:spacing w:after="0" w:line="240" w:lineRule="auto"/>
              <w:jc w:val="center"/>
              <w:rPr>
                <w:rFonts w:ascii="Calibri" w:hAnsi="Calibri"/>
                <w:b/>
                <w:sz w:val="20"/>
                <w:szCs w:val="20"/>
              </w:rPr>
            </w:pPr>
            <w:r>
              <w:rPr>
                <w:rFonts w:ascii="Calibri" w:hAnsi="Calibri"/>
                <w:b/>
                <w:sz w:val="20"/>
                <w:szCs w:val="20"/>
              </w:rPr>
              <w:t>Site Series</w:t>
            </w:r>
          </w:p>
        </w:tc>
        <w:tc>
          <w:tcPr>
            <w:tcW w:w="1985" w:type="dxa"/>
            <w:vMerge w:val="restart"/>
            <w:tcBorders>
              <w:top w:val="single" w:sz="12" w:space="0" w:color="auto"/>
              <w:left w:val="single" w:sz="12" w:space="0" w:color="auto"/>
              <w:right w:val="single" w:sz="12" w:space="0" w:color="auto"/>
            </w:tcBorders>
            <w:vAlign w:val="center"/>
          </w:tcPr>
          <w:p w:rsidR="00A24055" w:rsidRDefault="00A24055" w:rsidP="00A24055">
            <w:pPr>
              <w:spacing w:after="0" w:line="240" w:lineRule="auto"/>
              <w:rPr>
                <w:rFonts w:ascii="Calibri" w:hAnsi="Calibri"/>
                <w:b/>
                <w:sz w:val="20"/>
                <w:szCs w:val="20"/>
              </w:rPr>
            </w:pPr>
            <w:r>
              <w:rPr>
                <w:rFonts w:ascii="Calibri" w:hAnsi="Calibri"/>
                <w:b/>
                <w:sz w:val="20"/>
                <w:szCs w:val="20"/>
              </w:rPr>
              <w:t xml:space="preserve">Ecologically adapted </w:t>
            </w:r>
          </w:p>
          <w:p w:rsidR="00A24055" w:rsidRPr="00C94C74" w:rsidRDefault="00A24055" w:rsidP="00A24055">
            <w:pPr>
              <w:spacing w:after="0" w:line="240" w:lineRule="auto"/>
              <w:rPr>
                <w:rFonts w:ascii="Calibri" w:hAnsi="Calibri"/>
                <w:b/>
                <w:sz w:val="20"/>
                <w:szCs w:val="20"/>
              </w:rPr>
            </w:pPr>
            <w:r w:rsidRPr="00C94C74">
              <w:rPr>
                <w:rFonts w:ascii="Calibri" w:hAnsi="Calibri"/>
                <w:b/>
                <w:sz w:val="20"/>
                <w:szCs w:val="20"/>
              </w:rPr>
              <w:t>tree species</w:t>
            </w:r>
            <w:r>
              <w:rPr>
                <w:rFonts w:ascii="Calibri" w:hAnsi="Calibri"/>
                <w:b/>
                <w:sz w:val="20"/>
                <w:szCs w:val="20"/>
              </w:rPr>
              <w:t xml:space="preserve"> (codes)</w:t>
            </w:r>
          </w:p>
        </w:tc>
        <w:tc>
          <w:tcPr>
            <w:tcW w:w="5812" w:type="dxa"/>
            <w:gridSpan w:val="2"/>
            <w:tcBorders>
              <w:top w:val="single" w:sz="12" w:space="0" w:color="auto"/>
              <w:left w:val="single" w:sz="12" w:space="0" w:color="auto"/>
              <w:bottom w:val="single" w:sz="12" w:space="0" w:color="auto"/>
              <w:right w:val="single" w:sz="12" w:space="0" w:color="auto"/>
            </w:tcBorders>
            <w:vAlign w:val="center"/>
          </w:tcPr>
          <w:p w:rsidR="00A24055" w:rsidRPr="00C94C74" w:rsidRDefault="00A24055" w:rsidP="00A4456C">
            <w:pPr>
              <w:spacing w:after="0" w:line="240" w:lineRule="auto"/>
              <w:jc w:val="center"/>
              <w:rPr>
                <w:rFonts w:ascii="Calibri" w:hAnsi="Calibri"/>
                <w:b/>
                <w:sz w:val="20"/>
                <w:szCs w:val="20"/>
              </w:rPr>
            </w:pPr>
            <w:r>
              <w:rPr>
                <w:rFonts w:ascii="Calibri" w:hAnsi="Calibri"/>
                <w:b/>
                <w:sz w:val="20"/>
                <w:szCs w:val="20"/>
              </w:rPr>
              <w:t>Principle site factors limiting tree establishment and growth</w:t>
            </w:r>
          </w:p>
        </w:tc>
      </w:tr>
      <w:tr w:rsidR="00A24055" w:rsidRPr="00C94C74" w:rsidTr="00A24055">
        <w:tc>
          <w:tcPr>
            <w:tcW w:w="926" w:type="dxa"/>
            <w:vMerge/>
            <w:tcBorders>
              <w:left w:val="single" w:sz="12" w:space="0" w:color="auto"/>
              <w:bottom w:val="single" w:sz="12" w:space="0" w:color="auto"/>
              <w:right w:val="single" w:sz="12" w:space="0" w:color="auto"/>
            </w:tcBorders>
            <w:vAlign w:val="center"/>
          </w:tcPr>
          <w:p w:rsidR="00A24055" w:rsidRPr="00C94C74" w:rsidRDefault="00A24055" w:rsidP="00A4456C">
            <w:pPr>
              <w:spacing w:after="0" w:line="240" w:lineRule="auto"/>
              <w:jc w:val="center"/>
              <w:rPr>
                <w:rFonts w:ascii="Calibri" w:hAnsi="Calibri"/>
                <w:b/>
                <w:sz w:val="20"/>
                <w:szCs w:val="20"/>
              </w:rPr>
            </w:pPr>
          </w:p>
        </w:tc>
        <w:tc>
          <w:tcPr>
            <w:tcW w:w="883" w:type="dxa"/>
            <w:vMerge/>
            <w:tcBorders>
              <w:left w:val="single" w:sz="12" w:space="0" w:color="auto"/>
              <w:bottom w:val="single" w:sz="12" w:space="0" w:color="auto"/>
              <w:right w:val="single" w:sz="12" w:space="0" w:color="auto"/>
            </w:tcBorders>
            <w:vAlign w:val="center"/>
          </w:tcPr>
          <w:p w:rsidR="00A24055" w:rsidRPr="00C94C74" w:rsidRDefault="00A24055" w:rsidP="00A4456C">
            <w:pPr>
              <w:spacing w:after="0" w:line="240" w:lineRule="auto"/>
              <w:jc w:val="center"/>
              <w:rPr>
                <w:rFonts w:ascii="Calibri" w:hAnsi="Calibri"/>
                <w:b/>
                <w:sz w:val="20"/>
                <w:szCs w:val="20"/>
              </w:rPr>
            </w:pPr>
          </w:p>
        </w:tc>
        <w:tc>
          <w:tcPr>
            <w:tcW w:w="1985" w:type="dxa"/>
            <w:vMerge/>
            <w:tcBorders>
              <w:left w:val="single" w:sz="12" w:space="0" w:color="auto"/>
              <w:bottom w:val="single" w:sz="12" w:space="0" w:color="auto"/>
              <w:right w:val="single" w:sz="12" w:space="0" w:color="auto"/>
            </w:tcBorders>
            <w:vAlign w:val="center"/>
          </w:tcPr>
          <w:p w:rsidR="00A24055" w:rsidRPr="00C94C74" w:rsidRDefault="00A24055" w:rsidP="00A4456C">
            <w:pPr>
              <w:spacing w:after="0" w:line="240" w:lineRule="auto"/>
              <w:jc w:val="center"/>
              <w:rPr>
                <w:rFonts w:ascii="Calibri" w:hAnsi="Calibri"/>
                <w:b/>
                <w:sz w:val="20"/>
                <w:szCs w:val="20"/>
              </w:rPr>
            </w:pPr>
          </w:p>
        </w:tc>
        <w:tc>
          <w:tcPr>
            <w:tcW w:w="2835" w:type="dxa"/>
            <w:tcBorders>
              <w:top w:val="single" w:sz="12" w:space="0" w:color="auto"/>
              <w:left w:val="single" w:sz="12" w:space="0" w:color="auto"/>
              <w:bottom w:val="single" w:sz="12" w:space="0" w:color="auto"/>
            </w:tcBorders>
            <w:vAlign w:val="center"/>
          </w:tcPr>
          <w:p w:rsidR="00A24055" w:rsidRPr="00C94C74" w:rsidRDefault="00A24055" w:rsidP="00A24055">
            <w:pPr>
              <w:spacing w:after="0" w:line="240" w:lineRule="auto"/>
              <w:jc w:val="center"/>
              <w:rPr>
                <w:rFonts w:ascii="Calibri" w:hAnsi="Calibri"/>
                <w:b/>
                <w:sz w:val="20"/>
                <w:szCs w:val="20"/>
              </w:rPr>
            </w:pPr>
            <w:r>
              <w:rPr>
                <w:rFonts w:ascii="Calibri" w:hAnsi="Calibri"/>
                <w:b/>
                <w:sz w:val="20"/>
                <w:szCs w:val="20"/>
              </w:rPr>
              <w:t>No/limited canopy</w:t>
            </w:r>
          </w:p>
        </w:tc>
        <w:tc>
          <w:tcPr>
            <w:tcW w:w="2977" w:type="dxa"/>
            <w:tcBorders>
              <w:top w:val="single" w:sz="12" w:space="0" w:color="auto"/>
              <w:bottom w:val="single" w:sz="12" w:space="0" w:color="auto"/>
              <w:right w:val="single" w:sz="12" w:space="0" w:color="auto"/>
            </w:tcBorders>
            <w:vAlign w:val="center"/>
          </w:tcPr>
          <w:p w:rsidR="00A24055" w:rsidRPr="00C94C74" w:rsidRDefault="00A24055" w:rsidP="00C94C74">
            <w:pPr>
              <w:spacing w:after="0" w:line="240" w:lineRule="auto"/>
              <w:jc w:val="center"/>
              <w:rPr>
                <w:rFonts w:ascii="Calibri" w:hAnsi="Calibri"/>
                <w:b/>
                <w:sz w:val="20"/>
                <w:szCs w:val="20"/>
              </w:rPr>
            </w:pPr>
            <w:r>
              <w:rPr>
                <w:rFonts w:ascii="Calibri" w:hAnsi="Calibri"/>
                <w:b/>
                <w:sz w:val="20"/>
                <w:szCs w:val="20"/>
              </w:rPr>
              <w:t>Canopy present</w:t>
            </w:r>
          </w:p>
        </w:tc>
      </w:tr>
      <w:tr w:rsidR="00A24055" w:rsidTr="00A24055">
        <w:tc>
          <w:tcPr>
            <w:tcW w:w="926" w:type="dxa"/>
            <w:tcBorders>
              <w:top w:val="single" w:sz="12" w:space="0" w:color="auto"/>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sz w:val="20"/>
                <w:szCs w:val="20"/>
              </w:rPr>
            </w:pPr>
            <w:r w:rsidRPr="00C94C74">
              <w:rPr>
                <w:rFonts w:ascii="Calibri" w:hAnsi="Calibri"/>
                <w:b/>
                <w:sz w:val="20"/>
                <w:szCs w:val="20"/>
              </w:rPr>
              <w:t>1</w:t>
            </w:r>
          </w:p>
          <w:p w:rsidR="00A24055" w:rsidRPr="00C94C74" w:rsidRDefault="00A24055" w:rsidP="00BF2458">
            <w:pPr>
              <w:spacing w:after="0" w:line="480" w:lineRule="auto"/>
              <w:jc w:val="center"/>
              <w:rPr>
                <w:rFonts w:ascii="Calibri" w:hAnsi="Calibri"/>
                <w:b/>
                <w:sz w:val="20"/>
                <w:szCs w:val="20"/>
              </w:rPr>
            </w:pPr>
          </w:p>
        </w:tc>
        <w:tc>
          <w:tcPr>
            <w:tcW w:w="883" w:type="dxa"/>
            <w:tcBorders>
              <w:top w:val="single" w:sz="12" w:space="0" w:color="auto"/>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1985" w:type="dxa"/>
            <w:tcBorders>
              <w:top w:val="single" w:sz="12" w:space="0" w:color="auto"/>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2835" w:type="dxa"/>
            <w:tcBorders>
              <w:top w:val="single" w:sz="12" w:space="0" w:color="auto"/>
              <w:left w:val="single" w:sz="12" w:space="0" w:color="auto"/>
            </w:tcBorders>
            <w:vAlign w:val="center"/>
          </w:tcPr>
          <w:p w:rsidR="00A24055" w:rsidRDefault="00A24055" w:rsidP="00BF2458">
            <w:pPr>
              <w:spacing w:after="0" w:line="480" w:lineRule="auto"/>
              <w:jc w:val="center"/>
              <w:rPr>
                <w:rFonts w:ascii="Calibri" w:hAnsi="Calibri"/>
                <w:b/>
              </w:rPr>
            </w:pPr>
          </w:p>
        </w:tc>
        <w:tc>
          <w:tcPr>
            <w:tcW w:w="2977" w:type="dxa"/>
            <w:tcBorders>
              <w:top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r>
      <w:tr w:rsidR="00A24055" w:rsidTr="00A24055">
        <w:tc>
          <w:tcPr>
            <w:tcW w:w="926" w:type="dxa"/>
            <w:tcBorders>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sz w:val="20"/>
                <w:szCs w:val="20"/>
              </w:rPr>
            </w:pPr>
            <w:r w:rsidRPr="00C94C74">
              <w:rPr>
                <w:rFonts w:ascii="Calibri" w:hAnsi="Calibri"/>
                <w:b/>
                <w:sz w:val="20"/>
                <w:szCs w:val="20"/>
              </w:rPr>
              <w:t>2</w:t>
            </w:r>
          </w:p>
          <w:p w:rsidR="00A24055" w:rsidRPr="00C94C74" w:rsidRDefault="00A24055" w:rsidP="00BF2458">
            <w:pPr>
              <w:spacing w:after="0" w:line="480" w:lineRule="auto"/>
              <w:jc w:val="center"/>
              <w:rPr>
                <w:rFonts w:ascii="Calibri" w:hAnsi="Calibri"/>
                <w:b/>
                <w:sz w:val="20"/>
                <w:szCs w:val="20"/>
              </w:rPr>
            </w:pPr>
          </w:p>
        </w:tc>
        <w:tc>
          <w:tcPr>
            <w:tcW w:w="883" w:type="dxa"/>
            <w:tcBorders>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1985" w:type="dxa"/>
            <w:tcBorders>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2835" w:type="dxa"/>
            <w:tcBorders>
              <w:left w:val="single" w:sz="12" w:space="0" w:color="auto"/>
            </w:tcBorders>
            <w:vAlign w:val="center"/>
          </w:tcPr>
          <w:p w:rsidR="00A24055" w:rsidRDefault="00A24055" w:rsidP="00BF2458">
            <w:pPr>
              <w:spacing w:after="0" w:line="480" w:lineRule="auto"/>
              <w:jc w:val="center"/>
              <w:rPr>
                <w:rFonts w:ascii="Calibri" w:hAnsi="Calibri"/>
                <w:b/>
              </w:rPr>
            </w:pPr>
          </w:p>
        </w:tc>
        <w:tc>
          <w:tcPr>
            <w:tcW w:w="2977" w:type="dxa"/>
            <w:tcBorders>
              <w:right w:val="single" w:sz="12" w:space="0" w:color="auto"/>
            </w:tcBorders>
            <w:vAlign w:val="center"/>
          </w:tcPr>
          <w:p w:rsidR="00A24055" w:rsidRDefault="00A24055" w:rsidP="00BF2458">
            <w:pPr>
              <w:spacing w:after="0" w:line="480" w:lineRule="auto"/>
              <w:jc w:val="center"/>
              <w:rPr>
                <w:rFonts w:ascii="Calibri" w:hAnsi="Calibri"/>
                <w:b/>
              </w:rPr>
            </w:pPr>
          </w:p>
        </w:tc>
      </w:tr>
      <w:tr w:rsidR="00A24055" w:rsidTr="00A24055">
        <w:tc>
          <w:tcPr>
            <w:tcW w:w="926" w:type="dxa"/>
            <w:tcBorders>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sz w:val="20"/>
                <w:szCs w:val="20"/>
              </w:rPr>
            </w:pPr>
            <w:r w:rsidRPr="00C94C74">
              <w:rPr>
                <w:rFonts w:ascii="Calibri" w:hAnsi="Calibri"/>
                <w:b/>
                <w:sz w:val="20"/>
                <w:szCs w:val="20"/>
              </w:rPr>
              <w:t>3</w:t>
            </w:r>
          </w:p>
          <w:p w:rsidR="00A24055" w:rsidRPr="00C94C74" w:rsidRDefault="00A24055" w:rsidP="00BF2458">
            <w:pPr>
              <w:spacing w:after="0" w:line="480" w:lineRule="auto"/>
              <w:jc w:val="center"/>
              <w:rPr>
                <w:rFonts w:ascii="Calibri" w:hAnsi="Calibri"/>
                <w:b/>
                <w:sz w:val="20"/>
                <w:szCs w:val="20"/>
              </w:rPr>
            </w:pPr>
          </w:p>
        </w:tc>
        <w:tc>
          <w:tcPr>
            <w:tcW w:w="883" w:type="dxa"/>
            <w:tcBorders>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1985" w:type="dxa"/>
            <w:tcBorders>
              <w:left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2835" w:type="dxa"/>
            <w:tcBorders>
              <w:left w:val="single" w:sz="12" w:space="0" w:color="auto"/>
            </w:tcBorders>
            <w:vAlign w:val="center"/>
          </w:tcPr>
          <w:p w:rsidR="00A24055" w:rsidRDefault="00A24055" w:rsidP="00BF2458">
            <w:pPr>
              <w:spacing w:after="0" w:line="480" w:lineRule="auto"/>
              <w:jc w:val="center"/>
              <w:rPr>
                <w:rFonts w:ascii="Calibri" w:hAnsi="Calibri"/>
                <w:b/>
              </w:rPr>
            </w:pPr>
          </w:p>
        </w:tc>
        <w:tc>
          <w:tcPr>
            <w:tcW w:w="2977" w:type="dxa"/>
            <w:tcBorders>
              <w:right w:val="single" w:sz="12" w:space="0" w:color="auto"/>
            </w:tcBorders>
            <w:vAlign w:val="center"/>
          </w:tcPr>
          <w:p w:rsidR="00A24055" w:rsidRDefault="00A24055" w:rsidP="00BF2458">
            <w:pPr>
              <w:spacing w:after="0" w:line="480" w:lineRule="auto"/>
              <w:jc w:val="center"/>
              <w:rPr>
                <w:rFonts w:ascii="Calibri" w:hAnsi="Calibri"/>
                <w:b/>
              </w:rPr>
            </w:pPr>
          </w:p>
        </w:tc>
      </w:tr>
      <w:tr w:rsidR="00A24055" w:rsidTr="00A24055">
        <w:tc>
          <w:tcPr>
            <w:tcW w:w="926" w:type="dxa"/>
            <w:tcBorders>
              <w:left w:val="single" w:sz="12" w:space="0" w:color="auto"/>
              <w:bottom w:val="single" w:sz="12" w:space="0" w:color="auto"/>
              <w:right w:val="single" w:sz="12" w:space="0" w:color="auto"/>
            </w:tcBorders>
            <w:vAlign w:val="center"/>
          </w:tcPr>
          <w:p w:rsidR="00A24055" w:rsidRDefault="00A24055" w:rsidP="00BF2458">
            <w:pPr>
              <w:spacing w:after="0" w:line="480" w:lineRule="auto"/>
              <w:jc w:val="center"/>
              <w:rPr>
                <w:rFonts w:ascii="Calibri" w:hAnsi="Calibri"/>
                <w:b/>
                <w:sz w:val="20"/>
                <w:szCs w:val="20"/>
              </w:rPr>
            </w:pPr>
            <w:r w:rsidRPr="00C94C74">
              <w:rPr>
                <w:rFonts w:ascii="Calibri" w:hAnsi="Calibri"/>
                <w:b/>
                <w:sz w:val="20"/>
                <w:szCs w:val="20"/>
              </w:rPr>
              <w:t>4</w:t>
            </w:r>
          </w:p>
          <w:p w:rsidR="00A24055" w:rsidRPr="00C94C74" w:rsidRDefault="00A24055" w:rsidP="00BF2458">
            <w:pPr>
              <w:spacing w:after="0" w:line="480" w:lineRule="auto"/>
              <w:jc w:val="center"/>
              <w:rPr>
                <w:rFonts w:ascii="Calibri" w:hAnsi="Calibri"/>
                <w:b/>
                <w:sz w:val="20"/>
                <w:szCs w:val="20"/>
              </w:rPr>
            </w:pPr>
          </w:p>
        </w:tc>
        <w:tc>
          <w:tcPr>
            <w:tcW w:w="883" w:type="dxa"/>
            <w:tcBorders>
              <w:left w:val="single" w:sz="12" w:space="0" w:color="auto"/>
              <w:bottom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1985" w:type="dxa"/>
            <w:tcBorders>
              <w:left w:val="single" w:sz="12" w:space="0" w:color="auto"/>
              <w:bottom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c>
          <w:tcPr>
            <w:tcW w:w="2835" w:type="dxa"/>
            <w:tcBorders>
              <w:left w:val="single" w:sz="12" w:space="0" w:color="auto"/>
              <w:bottom w:val="single" w:sz="12" w:space="0" w:color="auto"/>
            </w:tcBorders>
            <w:vAlign w:val="center"/>
          </w:tcPr>
          <w:p w:rsidR="00A24055" w:rsidRDefault="00A24055" w:rsidP="00BF2458">
            <w:pPr>
              <w:spacing w:after="0" w:line="480" w:lineRule="auto"/>
              <w:jc w:val="center"/>
              <w:rPr>
                <w:rFonts w:ascii="Calibri" w:hAnsi="Calibri"/>
                <w:b/>
              </w:rPr>
            </w:pPr>
          </w:p>
        </w:tc>
        <w:tc>
          <w:tcPr>
            <w:tcW w:w="2977" w:type="dxa"/>
            <w:tcBorders>
              <w:bottom w:val="single" w:sz="12" w:space="0" w:color="auto"/>
              <w:right w:val="single" w:sz="12" w:space="0" w:color="auto"/>
            </w:tcBorders>
            <w:vAlign w:val="center"/>
          </w:tcPr>
          <w:p w:rsidR="00A24055" w:rsidRDefault="00A24055" w:rsidP="00BF2458">
            <w:pPr>
              <w:spacing w:after="0" w:line="480" w:lineRule="auto"/>
              <w:jc w:val="center"/>
              <w:rPr>
                <w:rFonts w:ascii="Calibri" w:hAnsi="Calibri"/>
                <w:b/>
              </w:rPr>
            </w:pPr>
          </w:p>
        </w:tc>
      </w:tr>
    </w:tbl>
    <w:p w:rsidR="00A4456C" w:rsidRDefault="00A4456C" w:rsidP="00545A38">
      <w:pPr>
        <w:rPr>
          <w:rFonts w:ascii="Calibri" w:hAnsi="Calibri"/>
          <w:b/>
        </w:rPr>
      </w:pPr>
    </w:p>
    <w:p w:rsidR="00AB5FFA" w:rsidRDefault="00B84ED0" w:rsidP="00545A38">
      <w:pPr>
        <w:rPr>
          <w:rFonts w:ascii="Calibri" w:hAnsi="Calibri"/>
          <w:b/>
        </w:rPr>
      </w:pPr>
      <w:proofErr w:type="gramStart"/>
      <w:r>
        <w:rPr>
          <w:rFonts w:ascii="Calibri" w:hAnsi="Calibri"/>
          <w:b/>
        </w:rPr>
        <w:t>Thought Questions.</w:t>
      </w:r>
      <w:proofErr w:type="gramEnd"/>
    </w:p>
    <w:p w:rsidR="005915B6" w:rsidRDefault="00A24055" w:rsidP="00640544">
      <w:r>
        <w:t>1</w:t>
      </w:r>
      <w:r w:rsidR="00B84ED0" w:rsidRPr="00C81C52">
        <w:t xml:space="preserve">. </w:t>
      </w:r>
      <w:r>
        <w:t>Consider the differences in the environmental conditions among the four sites.  How do these explain the limiting factors for tree establ</w:t>
      </w:r>
      <w:r w:rsidR="005915B6">
        <w:t>ishment and growth at each site?</w:t>
      </w:r>
    </w:p>
    <w:p w:rsidR="000D06B4" w:rsidRPr="00C81C52" w:rsidRDefault="005915B6" w:rsidP="00640544">
      <w:r>
        <w:t xml:space="preserve">2. </w:t>
      </w:r>
      <w:r w:rsidR="00FB6F7B">
        <w:t xml:space="preserve">For the zonal site only, what is the “vegetation potential and complex”?  What does this term mean? (Hint </w:t>
      </w:r>
      <w:proofErr w:type="gramStart"/>
      <w:r w:rsidR="00FB6F7B">
        <w:t>review</w:t>
      </w:r>
      <w:proofErr w:type="gramEnd"/>
      <w:r w:rsidR="00FB6F7B">
        <w:t xml:space="preserve"> the section on </w:t>
      </w:r>
      <w:proofErr w:type="spellStart"/>
      <w:r w:rsidR="00FB6F7B">
        <w:t>Silvicultural</w:t>
      </w:r>
      <w:proofErr w:type="spellEnd"/>
      <w:r w:rsidR="00FB6F7B">
        <w:t xml:space="preserve"> Considerations in the field guide).</w:t>
      </w:r>
      <w:r w:rsidR="00A24055">
        <w:t xml:space="preserve"> </w:t>
      </w:r>
    </w:p>
    <w:sectPr w:rsidR="000D06B4" w:rsidRPr="00C81C52" w:rsidSect="00640544">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89" w:rsidRDefault="00D06189" w:rsidP="008F19C9">
      <w:pPr>
        <w:spacing w:after="0" w:line="240" w:lineRule="auto"/>
      </w:pPr>
      <w:r>
        <w:separator/>
      </w:r>
    </w:p>
  </w:endnote>
  <w:endnote w:type="continuationSeparator" w:id="0">
    <w:p w:rsidR="00D06189" w:rsidRDefault="00D06189" w:rsidP="008F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36387"/>
      <w:docPartObj>
        <w:docPartGallery w:val="Page Numbers (Bottom of Page)"/>
        <w:docPartUnique/>
      </w:docPartObj>
    </w:sdtPr>
    <w:sdtEndPr>
      <w:rPr>
        <w:noProof/>
      </w:rPr>
    </w:sdtEndPr>
    <w:sdtContent>
      <w:p w:rsidR="008F19C9" w:rsidRDefault="008F19C9">
        <w:pPr>
          <w:pStyle w:val="Footer"/>
          <w:jc w:val="center"/>
        </w:pPr>
        <w:r>
          <w:fldChar w:fldCharType="begin"/>
        </w:r>
        <w:r>
          <w:instrText xml:space="preserve"> PAGE   \* MERGEFORMAT </w:instrText>
        </w:r>
        <w:r>
          <w:fldChar w:fldCharType="separate"/>
        </w:r>
        <w:r w:rsidR="00B33C99">
          <w:rPr>
            <w:noProof/>
          </w:rPr>
          <w:t>1</w:t>
        </w:r>
        <w:r>
          <w:rPr>
            <w:noProof/>
          </w:rPr>
          <w:fldChar w:fldCharType="end"/>
        </w:r>
      </w:p>
    </w:sdtContent>
  </w:sdt>
  <w:p w:rsidR="008F19C9" w:rsidRDefault="008F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89" w:rsidRDefault="00D06189" w:rsidP="008F19C9">
      <w:pPr>
        <w:spacing w:after="0" w:line="240" w:lineRule="auto"/>
      </w:pPr>
      <w:r>
        <w:separator/>
      </w:r>
    </w:p>
  </w:footnote>
  <w:footnote w:type="continuationSeparator" w:id="0">
    <w:p w:rsidR="00D06189" w:rsidRDefault="00D06189" w:rsidP="008F1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51CA"/>
    <w:multiLevelType w:val="hybridMultilevel"/>
    <w:tmpl w:val="E160C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3AE5B41"/>
    <w:multiLevelType w:val="hybridMultilevel"/>
    <w:tmpl w:val="40AEB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336B71"/>
    <w:multiLevelType w:val="hybridMultilevel"/>
    <w:tmpl w:val="F2265D0E"/>
    <w:lvl w:ilvl="0" w:tplc="10090001">
      <w:start w:val="1"/>
      <w:numFmt w:val="bullet"/>
      <w:lvlText w:val=""/>
      <w:lvlJc w:val="left"/>
      <w:pPr>
        <w:ind w:left="360" w:hanging="360"/>
      </w:pPr>
      <w:rPr>
        <w:rFonts w:ascii="Symbol" w:hAnsi="Symbol" w:hint="default"/>
      </w:rPr>
    </w:lvl>
    <w:lvl w:ilvl="1" w:tplc="468834EA">
      <w:numFmt w:val="bullet"/>
      <w:lvlText w:val="-"/>
      <w:lvlJc w:val="left"/>
      <w:pPr>
        <w:ind w:left="1080" w:hanging="360"/>
      </w:pPr>
      <w:rPr>
        <w:rFonts w:ascii="Calibri" w:eastAsiaTheme="minorHAnsi"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4"/>
    <w:rsid w:val="000D06B4"/>
    <w:rsid w:val="000F7F71"/>
    <w:rsid w:val="001430E8"/>
    <w:rsid w:val="00230723"/>
    <w:rsid w:val="00296CC9"/>
    <w:rsid w:val="004137CF"/>
    <w:rsid w:val="00444B71"/>
    <w:rsid w:val="00486920"/>
    <w:rsid w:val="005213E3"/>
    <w:rsid w:val="0053423C"/>
    <w:rsid w:val="00545A38"/>
    <w:rsid w:val="00567CD5"/>
    <w:rsid w:val="00580334"/>
    <w:rsid w:val="005915B6"/>
    <w:rsid w:val="005923A9"/>
    <w:rsid w:val="005C1185"/>
    <w:rsid w:val="005D7F46"/>
    <w:rsid w:val="00640544"/>
    <w:rsid w:val="006717F0"/>
    <w:rsid w:val="006B4A1C"/>
    <w:rsid w:val="00786DD1"/>
    <w:rsid w:val="008D1E51"/>
    <w:rsid w:val="008F19C9"/>
    <w:rsid w:val="009D77D0"/>
    <w:rsid w:val="00A24055"/>
    <w:rsid w:val="00A4456C"/>
    <w:rsid w:val="00A468BC"/>
    <w:rsid w:val="00A70C6A"/>
    <w:rsid w:val="00AB5FFA"/>
    <w:rsid w:val="00AF4277"/>
    <w:rsid w:val="00B0487C"/>
    <w:rsid w:val="00B33C99"/>
    <w:rsid w:val="00B84ED0"/>
    <w:rsid w:val="00BA4D61"/>
    <w:rsid w:val="00C259A8"/>
    <w:rsid w:val="00C81C52"/>
    <w:rsid w:val="00C94C74"/>
    <w:rsid w:val="00CD4B5F"/>
    <w:rsid w:val="00D06189"/>
    <w:rsid w:val="00D65585"/>
    <w:rsid w:val="00E52363"/>
    <w:rsid w:val="00F016B2"/>
    <w:rsid w:val="00F81E9F"/>
    <w:rsid w:val="00F924F0"/>
    <w:rsid w:val="00FA50CB"/>
    <w:rsid w:val="00FB6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44"/>
    <w:pPr>
      <w:ind w:left="720"/>
      <w:contextualSpacing/>
    </w:pPr>
  </w:style>
  <w:style w:type="character" w:styleId="Hyperlink">
    <w:name w:val="Hyperlink"/>
    <w:basedOn w:val="DefaultParagraphFont"/>
    <w:uiPriority w:val="99"/>
    <w:unhideWhenUsed/>
    <w:rsid w:val="00640544"/>
    <w:rPr>
      <w:color w:val="0000FF" w:themeColor="hyperlink"/>
      <w:u w:val="single"/>
    </w:rPr>
  </w:style>
  <w:style w:type="table" w:styleId="TableGrid">
    <w:name w:val="Table Grid"/>
    <w:basedOn w:val="TableNormal"/>
    <w:uiPriority w:val="59"/>
    <w:rsid w:val="000D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C9"/>
  </w:style>
  <w:style w:type="paragraph" w:styleId="Footer">
    <w:name w:val="footer"/>
    <w:basedOn w:val="Normal"/>
    <w:link w:val="FooterChar"/>
    <w:uiPriority w:val="99"/>
    <w:unhideWhenUsed/>
    <w:rsid w:val="008F1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C9"/>
  </w:style>
  <w:style w:type="paragraph" w:styleId="BalloonText">
    <w:name w:val="Balloon Text"/>
    <w:basedOn w:val="Normal"/>
    <w:link w:val="BalloonTextChar"/>
    <w:uiPriority w:val="99"/>
    <w:semiHidden/>
    <w:unhideWhenUsed/>
    <w:rsid w:val="00E5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63"/>
    <w:rPr>
      <w:rFonts w:ascii="Tahoma" w:hAnsi="Tahoma" w:cs="Tahoma"/>
      <w:sz w:val="16"/>
      <w:szCs w:val="16"/>
    </w:rPr>
  </w:style>
  <w:style w:type="character" w:styleId="FollowedHyperlink">
    <w:name w:val="FollowedHyperlink"/>
    <w:basedOn w:val="DefaultParagraphFont"/>
    <w:uiPriority w:val="99"/>
    <w:semiHidden/>
    <w:unhideWhenUsed/>
    <w:rsid w:val="00444B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44"/>
    <w:pPr>
      <w:ind w:left="720"/>
      <w:contextualSpacing/>
    </w:pPr>
  </w:style>
  <w:style w:type="character" w:styleId="Hyperlink">
    <w:name w:val="Hyperlink"/>
    <w:basedOn w:val="DefaultParagraphFont"/>
    <w:uiPriority w:val="99"/>
    <w:unhideWhenUsed/>
    <w:rsid w:val="00640544"/>
    <w:rPr>
      <w:color w:val="0000FF" w:themeColor="hyperlink"/>
      <w:u w:val="single"/>
    </w:rPr>
  </w:style>
  <w:style w:type="table" w:styleId="TableGrid">
    <w:name w:val="Table Grid"/>
    <w:basedOn w:val="TableNormal"/>
    <w:uiPriority w:val="59"/>
    <w:rsid w:val="000D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C9"/>
  </w:style>
  <w:style w:type="paragraph" w:styleId="Footer">
    <w:name w:val="footer"/>
    <w:basedOn w:val="Normal"/>
    <w:link w:val="FooterChar"/>
    <w:uiPriority w:val="99"/>
    <w:unhideWhenUsed/>
    <w:rsid w:val="008F1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C9"/>
  </w:style>
  <w:style w:type="paragraph" w:styleId="BalloonText">
    <w:name w:val="Balloon Text"/>
    <w:basedOn w:val="Normal"/>
    <w:link w:val="BalloonTextChar"/>
    <w:uiPriority w:val="99"/>
    <w:semiHidden/>
    <w:unhideWhenUsed/>
    <w:rsid w:val="00E5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63"/>
    <w:rPr>
      <w:rFonts w:ascii="Tahoma" w:hAnsi="Tahoma" w:cs="Tahoma"/>
      <w:sz w:val="16"/>
      <w:szCs w:val="16"/>
    </w:rPr>
  </w:style>
  <w:style w:type="character" w:styleId="FollowedHyperlink">
    <w:name w:val="FollowedHyperlink"/>
    <w:basedOn w:val="DefaultParagraphFont"/>
    <w:uiPriority w:val="99"/>
    <w:semiHidden/>
    <w:unhideWhenUsed/>
    <w:rsid w:val="00444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Faculty of Forestry, UBC</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Daniels</dc:creator>
  <cp:lastModifiedBy>Lori Daniels</cp:lastModifiedBy>
  <cp:revision>3</cp:revision>
  <cp:lastPrinted>2015-03-03T02:16:00Z</cp:lastPrinted>
  <dcterms:created xsi:type="dcterms:W3CDTF">2015-08-18T14:31:00Z</dcterms:created>
  <dcterms:modified xsi:type="dcterms:W3CDTF">2015-08-18T14:46:00Z</dcterms:modified>
</cp:coreProperties>
</file>